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B2EB4" w14:textId="43243C06" w:rsidR="00422167" w:rsidRPr="00422167" w:rsidRDefault="00422167" w:rsidP="00422167">
      <w:pPr>
        <w:pStyle w:val="3GPPHeader"/>
        <w:spacing w:after="0"/>
        <w:rPr>
          <w:sz w:val="20"/>
          <w:highlight w:val="yellow"/>
          <w:lang w:val="en-US"/>
        </w:rPr>
      </w:pPr>
      <w:bookmarkStart w:id="0" w:name="_Hlk489988649"/>
      <w:bookmarkEnd w:id="0"/>
      <w:r w:rsidRPr="00422167">
        <w:rPr>
          <w:sz w:val="20"/>
          <w:lang w:val="en-US"/>
        </w:rPr>
        <w:t>3GPP TSG-RAN WG1 #90bis</w:t>
      </w:r>
      <w:r w:rsidRPr="00422167">
        <w:rPr>
          <w:sz w:val="20"/>
          <w:lang w:val="en-US"/>
        </w:rPr>
        <w:tab/>
      </w:r>
      <w:r w:rsidRPr="00422167">
        <w:rPr>
          <w:sz w:val="20"/>
          <w:lang w:val="en-US"/>
        </w:rPr>
        <w:t>R1-1718452</w:t>
      </w:r>
    </w:p>
    <w:p w14:paraId="136B5FA6" w14:textId="77777777" w:rsidR="00422167" w:rsidRPr="00422167" w:rsidRDefault="00422167" w:rsidP="00422167">
      <w:pPr>
        <w:pStyle w:val="3GPPHeader"/>
        <w:spacing w:after="0"/>
        <w:rPr>
          <w:sz w:val="20"/>
          <w:lang w:val="en-US"/>
        </w:rPr>
      </w:pPr>
      <w:r w:rsidRPr="00422167">
        <w:rPr>
          <w:sz w:val="20"/>
          <w:lang w:val="en-US"/>
        </w:rPr>
        <w:t>Prague, Czech Republic, 9th – 13th October, 2017</w:t>
      </w:r>
    </w:p>
    <w:p w14:paraId="561D9511" w14:textId="77777777" w:rsidR="00067C61" w:rsidRPr="0001018C" w:rsidRDefault="00067C61" w:rsidP="00067C61">
      <w:pPr>
        <w:tabs>
          <w:tab w:val="left" w:pos="1800"/>
          <w:tab w:val="right" w:pos="9360"/>
        </w:tabs>
        <w:spacing w:after="0"/>
        <w:textAlignment w:val="auto"/>
        <w:rPr>
          <w:b/>
          <w:lang w:val="en-US"/>
        </w:rPr>
      </w:pPr>
    </w:p>
    <w:p w14:paraId="47EC7E06" w14:textId="77777777" w:rsidR="00067C61" w:rsidRPr="00067C61" w:rsidRDefault="00067C61" w:rsidP="00067C61">
      <w:pPr>
        <w:tabs>
          <w:tab w:val="left" w:pos="1800"/>
          <w:tab w:val="right" w:pos="9360"/>
        </w:tabs>
        <w:spacing w:after="0"/>
        <w:textAlignment w:val="auto"/>
        <w:rPr>
          <w:b/>
        </w:rPr>
      </w:pPr>
      <w:r w:rsidRPr="00067C61">
        <w:rPr>
          <w:b/>
        </w:rPr>
        <w:t>Source:</w:t>
      </w:r>
      <w:r w:rsidRPr="00067C61">
        <w:rPr>
          <w:b/>
        </w:rPr>
        <w:tab/>
        <w:t>Ericsson</w:t>
      </w:r>
    </w:p>
    <w:p w14:paraId="56AB85A5" w14:textId="5B7DA384" w:rsidR="00067C61" w:rsidRPr="00067C61" w:rsidRDefault="00067C61" w:rsidP="00067C61">
      <w:pPr>
        <w:tabs>
          <w:tab w:val="left" w:pos="1800"/>
          <w:tab w:val="right" w:pos="9360"/>
        </w:tabs>
        <w:spacing w:after="0"/>
        <w:textAlignment w:val="auto"/>
        <w:rPr>
          <w:b/>
        </w:rPr>
      </w:pPr>
      <w:r w:rsidRPr="00067C61">
        <w:rPr>
          <w:b/>
        </w:rPr>
        <w:t>Title:</w:t>
      </w:r>
      <w:r w:rsidRPr="00067C61">
        <w:rPr>
          <w:b/>
        </w:rPr>
        <w:tab/>
      </w:r>
      <w:r w:rsidR="009802A4">
        <w:rPr>
          <w:b/>
        </w:rPr>
        <w:t>Details</w:t>
      </w:r>
      <w:r w:rsidR="00447DC9">
        <w:rPr>
          <w:b/>
        </w:rPr>
        <w:t xml:space="preserve"> on QCL</w:t>
      </w:r>
    </w:p>
    <w:p w14:paraId="0D32E023" w14:textId="60C51823" w:rsidR="00067C61" w:rsidRPr="00067C61" w:rsidRDefault="00067C61" w:rsidP="00067C61">
      <w:pPr>
        <w:tabs>
          <w:tab w:val="left" w:pos="1800"/>
          <w:tab w:val="right" w:pos="9360"/>
        </w:tabs>
        <w:spacing w:after="0"/>
        <w:textAlignment w:val="auto"/>
        <w:rPr>
          <w:b/>
        </w:rPr>
      </w:pPr>
      <w:r w:rsidRPr="00067C61">
        <w:rPr>
          <w:b/>
        </w:rPr>
        <w:t>Agenda Item:</w:t>
      </w:r>
      <w:r w:rsidRPr="00067C61">
        <w:rPr>
          <w:b/>
        </w:rPr>
        <w:tab/>
      </w:r>
      <w:r w:rsidR="0001018C">
        <w:rPr>
          <w:b/>
        </w:rPr>
        <w:t>7</w:t>
      </w:r>
      <w:r w:rsidRPr="00C6615A">
        <w:rPr>
          <w:b/>
        </w:rPr>
        <w:t>.2.</w:t>
      </w:r>
      <w:r w:rsidR="00447DC9" w:rsidRPr="00C6615A">
        <w:rPr>
          <w:b/>
        </w:rPr>
        <w:t>3.7</w:t>
      </w:r>
    </w:p>
    <w:p w14:paraId="0650B70D" w14:textId="074F8EB7" w:rsidR="00E90E49" w:rsidRPr="00447DC9" w:rsidRDefault="00067C61" w:rsidP="00447DC9">
      <w:pPr>
        <w:tabs>
          <w:tab w:val="left" w:pos="1800"/>
          <w:tab w:val="right" w:pos="9360"/>
        </w:tabs>
        <w:spacing w:after="0"/>
        <w:textAlignment w:val="auto"/>
        <w:rPr>
          <w:b/>
        </w:rPr>
      </w:pPr>
      <w:r w:rsidRPr="00067C61">
        <w:rPr>
          <w:b/>
        </w:rPr>
        <w:t>Document for:</w:t>
      </w:r>
      <w:r w:rsidRPr="00067C61">
        <w:rPr>
          <w:b/>
        </w:rPr>
        <w:tab/>
        <w:t>Discussion and Decision</w:t>
      </w:r>
    </w:p>
    <w:p w14:paraId="618B1296" w14:textId="77777777" w:rsidR="00E90E49" w:rsidRPr="00CE0424" w:rsidRDefault="00E90E49" w:rsidP="00CE0424">
      <w:pPr>
        <w:pStyle w:val="Heading1"/>
      </w:pPr>
      <w:bookmarkStart w:id="1" w:name="_Ref492584551"/>
      <w:r w:rsidRPr="00CE0424">
        <w:t>Introduction</w:t>
      </w:r>
      <w:bookmarkEnd w:id="1"/>
    </w:p>
    <w:p w14:paraId="2F54EC6B" w14:textId="4144F4AB" w:rsidR="00344028" w:rsidRDefault="00B16109" w:rsidP="00344028">
      <w:pPr>
        <w:pStyle w:val="BodyText"/>
      </w:pPr>
      <w:r>
        <w:t>An agreement made last meeting was:</w:t>
      </w:r>
      <w:bookmarkStart w:id="2" w:name="_GoBack"/>
      <w:bookmarkEnd w:id="2"/>
    </w:p>
    <w:p w14:paraId="156F52D2" w14:textId="77777777" w:rsidR="005B1176" w:rsidRPr="009C560F" w:rsidRDefault="005B1176" w:rsidP="005B1176">
      <w:pPr>
        <w:rPr>
          <w:b/>
          <w:lang w:eastAsia="x-none"/>
        </w:rPr>
      </w:pPr>
      <w:r w:rsidRPr="009C560F">
        <w:rPr>
          <w:b/>
          <w:highlight w:val="green"/>
          <w:lang w:eastAsia="x-none"/>
        </w:rPr>
        <w:t>Agreement:</w:t>
      </w:r>
    </w:p>
    <w:p w14:paraId="6AC903D9" w14:textId="77777777" w:rsidR="005B1176" w:rsidRPr="00205731" w:rsidRDefault="005B1176" w:rsidP="005B1176">
      <w:pPr>
        <w:pStyle w:val="Proposal"/>
        <w:rPr>
          <w:rFonts w:eastAsia="MS Mincho"/>
          <w:b w:val="0"/>
          <w:lang w:eastAsia="ja-JP"/>
        </w:rPr>
      </w:pPr>
      <w:bookmarkStart w:id="3" w:name="_Hlk493580546"/>
      <w:r w:rsidRPr="00205731">
        <w:rPr>
          <w:rFonts w:eastAsia="MS Mincho"/>
          <w:b w:val="0"/>
          <w:lang w:eastAsia="ja-JP"/>
        </w:rPr>
        <w:t>RS combinations holding QCL assumptions</w:t>
      </w:r>
      <w:bookmarkEnd w:id="3"/>
      <w:r w:rsidRPr="00205731">
        <w:rPr>
          <w:rFonts w:eastAsia="MS Mincho"/>
          <w:b w:val="0"/>
          <w:lang w:eastAsia="ja-JP"/>
        </w:rPr>
        <w:t>:</w:t>
      </w:r>
    </w:p>
    <w:p w14:paraId="3CA59990" w14:textId="77777777" w:rsidR="005B1176" w:rsidRPr="00205731" w:rsidRDefault="005B1176" w:rsidP="005B1176">
      <w:pPr>
        <w:pStyle w:val="ListParagraph"/>
        <w:numPr>
          <w:ilvl w:val="0"/>
          <w:numId w:val="29"/>
        </w:numPr>
        <w:overflowPunct/>
        <w:autoSpaceDE/>
        <w:autoSpaceDN/>
        <w:adjustRightInd/>
        <w:spacing w:after="180"/>
        <w:jc w:val="left"/>
        <w:textAlignment w:val="auto"/>
      </w:pPr>
      <w:r w:rsidRPr="00205731">
        <w:t>Before RRC configuration of TRS and CSI-RS for both below and above 6GHz</w:t>
      </w:r>
    </w:p>
    <w:p w14:paraId="3800FB5C" w14:textId="77777777" w:rsidR="005B1176" w:rsidRPr="00205731" w:rsidRDefault="005B1176" w:rsidP="005B1176">
      <w:pPr>
        <w:pStyle w:val="ListParagraph"/>
        <w:numPr>
          <w:ilvl w:val="1"/>
          <w:numId w:val="29"/>
        </w:numPr>
        <w:overflowPunct/>
        <w:autoSpaceDE/>
        <w:autoSpaceDN/>
        <w:adjustRightInd/>
        <w:spacing w:after="180"/>
        <w:jc w:val="left"/>
        <w:textAlignment w:val="auto"/>
      </w:pPr>
      <w:r w:rsidRPr="00205731">
        <w:t xml:space="preserve">SSB </w:t>
      </w:r>
      <w:r w:rsidRPr="00205731">
        <w:sym w:font="Wingdings" w:char="F0E0"/>
      </w:r>
      <w:r w:rsidRPr="00205731">
        <w:t xml:space="preserve"> DMRS for PDSCH w.r.t Doppler shift, Doppler spread, average delay, delay spread, spatial RX parameters (spatial RX parameters are used only for above 6GHz)</w:t>
      </w:r>
    </w:p>
    <w:p w14:paraId="18B7CE4B" w14:textId="77777777" w:rsidR="005B1176" w:rsidRPr="00205731" w:rsidRDefault="005B1176" w:rsidP="005B1176">
      <w:pPr>
        <w:pStyle w:val="ListParagraph"/>
        <w:numPr>
          <w:ilvl w:val="2"/>
          <w:numId w:val="29"/>
        </w:numPr>
        <w:overflowPunct/>
        <w:autoSpaceDE/>
        <w:autoSpaceDN/>
        <w:adjustRightInd/>
        <w:spacing w:after="180"/>
        <w:jc w:val="left"/>
        <w:textAlignment w:val="auto"/>
      </w:pPr>
      <w:r w:rsidRPr="00205731">
        <w:t>FFS whether restriction on PDSCH scheduling</w:t>
      </w:r>
    </w:p>
    <w:p w14:paraId="5E71CCDD" w14:textId="77777777" w:rsidR="005B1176" w:rsidRPr="00205731" w:rsidRDefault="005B1176" w:rsidP="005B1176">
      <w:pPr>
        <w:pStyle w:val="ListParagraph"/>
        <w:numPr>
          <w:ilvl w:val="1"/>
          <w:numId w:val="29"/>
        </w:numPr>
        <w:overflowPunct/>
        <w:autoSpaceDE/>
        <w:autoSpaceDN/>
        <w:adjustRightInd/>
        <w:spacing w:after="180"/>
        <w:jc w:val="left"/>
        <w:textAlignment w:val="auto"/>
      </w:pPr>
      <w:r w:rsidRPr="00205731">
        <w:t xml:space="preserve">SSB </w:t>
      </w:r>
      <w:r w:rsidRPr="00205731">
        <w:sym w:font="Wingdings" w:char="F0E0"/>
      </w:r>
      <w:r w:rsidRPr="00205731">
        <w:t xml:space="preserve"> DMRS for PDCCH w.r.t Doppler shift, Doppler spread, average delay, delay spread, spatial RX parameters (spatial RX parameters are used only for above 6GHz)</w:t>
      </w:r>
    </w:p>
    <w:p w14:paraId="4ECD2E46" w14:textId="77777777" w:rsidR="005B1176" w:rsidRPr="00205731" w:rsidRDefault="005B1176" w:rsidP="005B1176">
      <w:pPr>
        <w:pStyle w:val="ListParagraph"/>
        <w:numPr>
          <w:ilvl w:val="0"/>
          <w:numId w:val="29"/>
        </w:numPr>
        <w:overflowPunct/>
        <w:autoSpaceDE/>
        <w:autoSpaceDN/>
        <w:adjustRightInd/>
        <w:spacing w:after="180"/>
        <w:jc w:val="left"/>
        <w:textAlignment w:val="auto"/>
      </w:pPr>
      <w:r w:rsidRPr="00205731">
        <w:t>After RRC configuration of TRS and CSI-RS for below 6 GHz for single TRP</w:t>
      </w:r>
    </w:p>
    <w:p w14:paraId="3075142A" w14:textId="77777777" w:rsidR="005B1176" w:rsidRPr="0044360F" w:rsidRDefault="005B1176" w:rsidP="005B1176">
      <w:pPr>
        <w:pStyle w:val="ListParagraph"/>
        <w:numPr>
          <w:ilvl w:val="1"/>
          <w:numId w:val="29"/>
        </w:numPr>
        <w:overflowPunct/>
        <w:autoSpaceDE/>
        <w:autoSpaceDN/>
        <w:adjustRightInd/>
        <w:spacing w:after="180"/>
        <w:jc w:val="left"/>
        <w:textAlignment w:val="auto"/>
      </w:pPr>
      <w:r w:rsidRPr="0044360F">
        <w:t>SSB (can be from a different CC) + TRS + CSI-RS for CSI acquisition + DMRS for PDSCH</w:t>
      </w:r>
    </w:p>
    <w:p w14:paraId="169355D8" w14:textId="77777777" w:rsidR="005B1176" w:rsidRPr="0044360F" w:rsidRDefault="005B1176" w:rsidP="005B1176">
      <w:pPr>
        <w:pStyle w:val="ListParagraph"/>
        <w:numPr>
          <w:ilvl w:val="1"/>
          <w:numId w:val="29"/>
        </w:numPr>
        <w:overflowPunct/>
        <w:autoSpaceDE/>
        <w:autoSpaceDN/>
        <w:adjustRightInd/>
        <w:spacing w:after="180"/>
        <w:jc w:val="left"/>
        <w:textAlignment w:val="auto"/>
      </w:pPr>
      <w:r w:rsidRPr="0044360F">
        <w:t xml:space="preserve">SSB </w:t>
      </w:r>
      <w:r w:rsidRPr="0044360F">
        <w:sym w:font="Wingdings" w:char="F0E0"/>
      </w:r>
      <w:r w:rsidRPr="0044360F">
        <w:t xml:space="preserve"> TRS: [Doppler shif</w:t>
      </w:r>
      <w:r w:rsidRPr="0044360F">
        <w:rPr>
          <w:rFonts w:hint="eastAsia"/>
        </w:rPr>
        <w:t>t</w:t>
      </w:r>
      <w:r w:rsidRPr="0044360F">
        <w:t>, average delay]</w:t>
      </w:r>
    </w:p>
    <w:p w14:paraId="2D50F6FE" w14:textId="77777777" w:rsidR="005B1176" w:rsidRPr="0044360F" w:rsidRDefault="005B1176" w:rsidP="005B1176">
      <w:pPr>
        <w:pStyle w:val="ListParagraph"/>
        <w:numPr>
          <w:ilvl w:val="1"/>
          <w:numId w:val="29"/>
        </w:numPr>
        <w:overflowPunct/>
        <w:autoSpaceDE/>
        <w:autoSpaceDN/>
        <w:adjustRightInd/>
        <w:spacing w:after="180"/>
        <w:jc w:val="left"/>
        <w:textAlignment w:val="auto"/>
        <w:rPr>
          <w:highlight w:val="green"/>
        </w:rPr>
      </w:pPr>
      <w:r w:rsidRPr="0044360F">
        <w:rPr>
          <w:highlight w:val="green"/>
        </w:rPr>
        <w:t xml:space="preserve">Type A: </w:t>
      </w:r>
    </w:p>
    <w:p w14:paraId="1620389B" w14:textId="77777777" w:rsidR="005B1176" w:rsidRPr="005C559D" w:rsidRDefault="005B1176" w:rsidP="005B1176">
      <w:pPr>
        <w:pStyle w:val="ListParagraph"/>
        <w:numPr>
          <w:ilvl w:val="2"/>
          <w:numId w:val="29"/>
        </w:numPr>
        <w:overflowPunct/>
        <w:autoSpaceDE/>
        <w:autoSpaceDN/>
        <w:adjustRightInd/>
        <w:spacing w:after="180"/>
        <w:jc w:val="left"/>
        <w:textAlignment w:val="auto"/>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6D284CFA" w14:textId="77777777" w:rsidR="005B1176" w:rsidRPr="0044360F" w:rsidRDefault="005B1176" w:rsidP="005B1176">
      <w:pPr>
        <w:pStyle w:val="ListParagraph"/>
        <w:numPr>
          <w:ilvl w:val="2"/>
          <w:numId w:val="29"/>
        </w:numPr>
        <w:overflowPunct/>
        <w:autoSpaceDE/>
        <w:autoSpaceDN/>
        <w:adjustRightInd/>
        <w:spacing w:after="180"/>
        <w:jc w:val="left"/>
        <w:textAlignment w:val="auto"/>
      </w:pPr>
      <w:r w:rsidRPr="0044360F">
        <w:t xml:space="preserve">TRS/CSI-RS </w:t>
      </w:r>
      <w:r w:rsidRPr="0044360F">
        <w:sym w:font="Wingdings" w:char="F0E0"/>
      </w:r>
      <w:r w:rsidRPr="0044360F">
        <w:t xml:space="preserve"> DMRS: </w:t>
      </w:r>
      <w:bookmarkStart w:id="4" w:name="_Hlk493579818"/>
      <w:r w:rsidRPr="0044360F">
        <w:rPr>
          <w:i/>
        </w:rPr>
        <w:t>Doppler shif</w:t>
      </w:r>
      <w:r w:rsidRPr="0044360F">
        <w:rPr>
          <w:rFonts w:hint="eastAsia"/>
          <w:i/>
        </w:rPr>
        <w:t>t</w:t>
      </w:r>
      <w:r w:rsidRPr="0044360F">
        <w:rPr>
          <w:i/>
        </w:rPr>
        <w:t>, Doppler</w:t>
      </w:r>
      <w:r w:rsidRPr="0044360F">
        <w:rPr>
          <w:rFonts w:hint="eastAsia"/>
          <w:i/>
        </w:rPr>
        <w:t xml:space="preserve"> spread,</w:t>
      </w:r>
      <w:r w:rsidRPr="0044360F">
        <w:rPr>
          <w:i/>
        </w:rPr>
        <w:t xml:space="preserve"> average delay</w:t>
      </w:r>
      <w:r w:rsidRPr="0044360F">
        <w:rPr>
          <w:rFonts w:hint="eastAsia"/>
          <w:i/>
        </w:rPr>
        <w:t>, delay spread</w:t>
      </w:r>
      <w:r w:rsidRPr="0044360F">
        <w:t xml:space="preserve"> </w:t>
      </w:r>
      <w:bookmarkEnd w:id="4"/>
    </w:p>
    <w:p w14:paraId="3E1DF547" w14:textId="77777777" w:rsidR="005B1176" w:rsidRPr="005C559D" w:rsidRDefault="005B1176" w:rsidP="005B1176">
      <w:pPr>
        <w:pStyle w:val="ListParagraph"/>
        <w:numPr>
          <w:ilvl w:val="1"/>
          <w:numId w:val="29"/>
        </w:numPr>
        <w:overflowPunct/>
        <w:autoSpaceDE/>
        <w:autoSpaceDN/>
        <w:adjustRightInd/>
        <w:spacing w:after="180"/>
        <w:jc w:val="left"/>
        <w:textAlignment w:val="auto"/>
      </w:pPr>
      <w:r w:rsidRPr="005C559D">
        <w:t xml:space="preserve">FFS: Type B: </w:t>
      </w:r>
    </w:p>
    <w:p w14:paraId="1E577259" w14:textId="77777777" w:rsidR="005B1176" w:rsidRPr="005C559D" w:rsidRDefault="005B1176" w:rsidP="005B1176">
      <w:pPr>
        <w:pStyle w:val="ListParagraph"/>
        <w:numPr>
          <w:ilvl w:val="2"/>
          <w:numId w:val="29"/>
        </w:numPr>
        <w:overflowPunct/>
        <w:autoSpaceDE/>
        <w:autoSpaceDN/>
        <w:adjustRightInd/>
        <w:spacing w:after="180"/>
        <w:jc w:val="left"/>
        <w:textAlignment w:val="auto"/>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14:paraId="1BCA73BC" w14:textId="77777777" w:rsidR="005B1176" w:rsidRPr="005C559D" w:rsidRDefault="005B1176" w:rsidP="005B1176">
      <w:pPr>
        <w:pStyle w:val="ListParagraph"/>
        <w:numPr>
          <w:ilvl w:val="2"/>
          <w:numId w:val="29"/>
        </w:numPr>
        <w:overflowPunct/>
        <w:autoSpaceDE/>
        <w:autoSpaceDN/>
        <w:adjustRightInd/>
        <w:spacing w:after="180"/>
        <w:jc w:val="left"/>
        <w:textAlignment w:val="auto"/>
        <w:rPr>
          <w:i/>
        </w:rPr>
      </w:pPr>
      <w:r w:rsidRPr="005C559D">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14:paraId="40C6BE00" w14:textId="77777777" w:rsidR="005B1176" w:rsidRPr="005C559D" w:rsidRDefault="005B1176" w:rsidP="005B1176">
      <w:pPr>
        <w:pStyle w:val="ListParagraph"/>
        <w:numPr>
          <w:ilvl w:val="1"/>
          <w:numId w:val="29"/>
        </w:numPr>
        <w:overflowPunct/>
        <w:autoSpaceDE/>
        <w:autoSpaceDN/>
        <w:adjustRightInd/>
        <w:spacing w:after="180"/>
        <w:jc w:val="left"/>
        <w:textAlignment w:val="auto"/>
      </w:pPr>
      <w:r w:rsidRPr="005C559D">
        <w:t>Study whether the widebeam TRS can be QCLed referenced for a narrow beam CSI-RS</w:t>
      </w:r>
    </w:p>
    <w:p w14:paraId="2373E383" w14:textId="77777777" w:rsidR="005B1176" w:rsidRPr="005C559D" w:rsidRDefault="005B1176" w:rsidP="005B1176">
      <w:pPr>
        <w:pStyle w:val="ListParagraph"/>
        <w:numPr>
          <w:ilvl w:val="1"/>
          <w:numId w:val="29"/>
        </w:numPr>
        <w:overflowPunct/>
        <w:autoSpaceDE/>
        <w:autoSpaceDN/>
        <w:adjustRightInd/>
        <w:spacing w:after="180"/>
        <w:jc w:val="left"/>
        <w:textAlignment w:val="auto"/>
      </w:pPr>
      <w:r w:rsidRPr="005C559D">
        <w:t>Study whether widebeam CSI-RS can be QCLed with a narrow beam DMRS</w:t>
      </w:r>
    </w:p>
    <w:p w14:paraId="2FEBE671" w14:textId="77777777" w:rsidR="005B1176" w:rsidRPr="00205731" w:rsidRDefault="005B1176" w:rsidP="005B1176">
      <w:pPr>
        <w:pStyle w:val="ListParagraph"/>
        <w:numPr>
          <w:ilvl w:val="0"/>
          <w:numId w:val="29"/>
        </w:numPr>
        <w:overflowPunct/>
        <w:autoSpaceDE/>
        <w:autoSpaceDN/>
        <w:adjustRightInd/>
        <w:spacing w:after="180"/>
        <w:jc w:val="left"/>
        <w:textAlignment w:val="auto"/>
      </w:pPr>
      <w:r w:rsidRPr="00205731">
        <w:t>After RRC for above 6 GHz</w:t>
      </w:r>
    </w:p>
    <w:p w14:paraId="07F44C54" w14:textId="77777777" w:rsidR="005B1176" w:rsidRPr="005C559D" w:rsidRDefault="005B1176" w:rsidP="005B1176">
      <w:pPr>
        <w:pStyle w:val="ListParagraph"/>
        <w:numPr>
          <w:ilvl w:val="1"/>
          <w:numId w:val="29"/>
        </w:numPr>
        <w:overflowPunct/>
        <w:autoSpaceDE/>
        <w:autoSpaceDN/>
        <w:adjustRightInd/>
        <w:spacing w:after="180"/>
        <w:jc w:val="left"/>
        <w:textAlignment w:val="auto"/>
      </w:pPr>
      <w:r w:rsidRPr="005C559D">
        <w:t>RS combinations holding QCL assumptions TBD.</w:t>
      </w:r>
    </w:p>
    <w:p w14:paraId="7698EC0A" w14:textId="69F8F524" w:rsidR="00C6615A" w:rsidRPr="00067C61" w:rsidRDefault="00B16109" w:rsidP="00B16109">
      <w:pPr>
        <w:overflowPunct/>
        <w:autoSpaceDE/>
        <w:autoSpaceDN/>
        <w:adjustRightInd/>
        <w:spacing w:after="180"/>
        <w:jc w:val="left"/>
        <w:textAlignment w:val="auto"/>
      </w:pPr>
      <w:r>
        <w:t>There are some FFSs that we address in this contribution. Note that there is a parallel ongoing discussion about TCI state configuration, which is out of scope of this discussion. The intention here is only to capture the possible QCL relations, not how these are configured or can be dynamically switched.</w:t>
      </w:r>
    </w:p>
    <w:p w14:paraId="7B55CC55" w14:textId="271C636C" w:rsidR="006C2717" w:rsidRDefault="00344028" w:rsidP="00CE0424">
      <w:pPr>
        <w:pStyle w:val="Heading1"/>
      </w:pPr>
      <w:bookmarkStart w:id="5" w:name="_Ref178064866"/>
      <w:r>
        <w:t xml:space="preserve">Remaining details for </w:t>
      </w:r>
      <w:r w:rsidR="006C2717">
        <w:t>QCL for midband operation</w:t>
      </w:r>
      <w:r w:rsidR="00680FB1">
        <w:t xml:space="preserve"> (no spatial QCL indicated)</w:t>
      </w:r>
    </w:p>
    <w:p w14:paraId="589ED249" w14:textId="595135E3" w:rsidR="00344028" w:rsidRDefault="00344028" w:rsidP="006C2717">
      <w:r>
        <w:t>Last meeting there was good progress in the QCL framework for midband operation. A few remaining issues needs to be clarified:</w:t>
      </w:r>
    </w:p>
    <w:p w14:paraId="2A68C583" w14:textId="16B31F3B" w:rsidR="00344028" w:rsidRDefault="00344028" w:rsidP="00344028">
      <w:pPr>
        <w:pStyle w:val="ListParagraph"/>
        <w:numPr>
          <w:ilvl w:val="0"/>
          <w:numId w:val="31"/>
        </w:numPr>
        <w:overflowPunct/>
        <w:autoSpaceDE/>
        <w:autoSpaceDN/>
        <w:adjustRightInd/>
        <w:spacing w:after="180"/>
        <w:jc w:val="left"/>
        <w:textAlignment w:val="auto"/>
      </w:pPr>
      <w:r>
        <w:t xml:space="preserve">Resolving the brackets in this relation:  </w:t>
      </w:r>
      <w:r w:rsidRPr="0044360F">
        <w:t xml:space="preserve">SSB </w:t>
      </w:r>
      <w:r w:rsidRPr="0044360F">
        <w:sym w:font="Wingdings" w:char="F0E0"/>
      </w:r>
      <w:r w:rsidRPr="0044360F">
        <w:t xml:space="preserve"> TRS: [Doppler shif</w:t>
      </w:r>
      <w:r w:rsidRPr="0044360F">
        <w:rPr>
          <w:rFonts w:hint="eastAsia"/>
        </w:rPr>
        <w:t>t</w:t>
      </w:r>
      <w:r w:rsidRPr="0044360F">
        <w:t>, average delay]</w:t>
      </w:r>
    </w:p>
    <w:p w14:paraId="70C1C72A" w14:textId="74E2201A" w:rsidR="00344028" w:rsidRDefault="00344028" w:rsidP="00344028">
      <w:pPr>
        <w:pStyle w:val="ListParagraph"/>
        <w:numPr>
          <w:ilvl w:val="0"/>
          <w:numId w:val="31"/>
        </w:numPr>
        <w:overflowPunct/>
        <w:autoSpaceDE/>
        <w:autoSpaceDN/>
        <w:adjustRightInd/>
        <w:spacing w:after="180"/>
        <w:jc w:val="left"/>
        <w:textAlignment w:val="auto"/>
      </w:pPr>
      <w:r>
        <w:t>QCL relations for PDCCH DMRS</w:t>
      </w:r>
    </w:p>
    <w:p w14:paraId="5E02644E" w14:textId="77777777" w:rsidR="005B1176" w:rsidRDefault="005B1176" w:rsidP="005B1176">
      <w:pPr>
        <w:pStyle w:val="ListParagraph"/>
        <w:numPr>
          <w:ilvl w:val="0"/>
          <w:numId w:val="31"/>
        </w:numPr>
        <w:overflowPunct/>
        <w:autoSpaceDE/>
        <w:autoSpaceDN/>
        <w:adjustRightInd/>
        <w:spacing w:after="180"/>
        <w:jc w:val="left"/>
        <w:textAlignment w:val="auto"/>
      </w:pPr>
      <w:r>
        <w:t>For which parameters a wide beam RS can be a QCL reference to a narrow beam RS, e.g.</w:t>
      </w:r>
    </w:p>
    <w:p w14:paraId="1CCEEE83" w14:textId="77777777" w:rsidR="005B1176" w:rsidRDefault="005B1176" w:rsidP="005B1176">
      <w:pPr>
        <w:pStyle w:val="ListParagraph"/>
        <w:numPr>
          <w:ilvl w:val="1"/>
          <w:numId w:val="31"/>
        </w:numPr>
        <w:overflowPunct/>
        <w:autoSpaceDE/>
        <w:autoSpaceDN/>
        <w:adjustRightInd/>
        <w:spacing w:after="180"/>
        <w:jc w:val="left"/>
        <w:textAlignment w:val="auto"/>
      </w:pPr>
      <w:r>
        <w:t xml:space="preserve">Wide beam TRS </w:t>
      </w:r>
      <w:r>
        <w:sym w:font="Wingdings" w:char="F0E0"/>
      </w:r>
      <w:r>
        <w:t xml:space="preserve"> narrow beam CSI-RS</w:t>
      </w:r>
    </w:p>
    <w:p w14:paraId="49A0D9D4" w14:textId="77777777" w:rsidR="005B1176" w:rsidRDefault="005B1176" w:rsidP="005B1176">
      <w:pPr>
        <w:pStyle w:val="ListParagraph"/>
        <w:numPr>
          <w:ilvl w:val="1"/>
          <w:numId w:val="31"/>
        </w:numPr>
        <w:overflowPunct/>
        <w:autoSpaceDE/>
        <w:autoSpaceDN/>
        <w:adjustRightInd/>
        <w:spacing w:after="180"/>
        <w:jc w:val="left"/>
        <w:textAlignment w:val="auto"/>
      </w:pPr>
      <w:r>
        <w:t xml:space="preserve">Wide beam CSI-RS </w:t>
      </w:r>
      <w:r>
        <w:sym w:font="Wingdings" w:char="F0E0"/>
      </w:r>
      <w:r>
        <w:t xml:space="preserve"> narrow beam DMRS</w:t>
      </w:r>
    </w:p>
    <w:p w14:paraId="6711FCB8" w14:textId="6C7FA228" w:rsidR="00344028" w:rsidRPr="00344028" w:rsidRDefault="00344028" w:rsidP="00344028">
      <w:pPr>
        <w:pStyle w:val="ListParagraph"/>
        <w:numPr>
          <w:ilvl w:val="0"/>
          <w:numId w:val="31"/>
        </w:numPr>
        <w:overflowPunct/>
        <w:autoSpaceDE/>
        <w:autoSpaceDN/>
        <w:adjustRightInd/>
        <w:spacing w:after="180"/>
        <w:jc w:val="left"/>
        <w:textAlignment w:val="auto"/>
      </w:pPr>
      <w:r>
        <w:t xml:space="preserve">Whether Type B relation is also supported:  TRS </w:t>
      </w:r>
      <w:r>
        <w:sym w:font="Wingdings" w:char="F0E0"/>
      </w:r>
      <w:r>
        <w:t xml:space="preserve"> CSI-RS: </w:t>
      </w:r>
      <w:r w:rsidRPr="005C559D">
        <w:rPr>
          <w:i/>
        </w:rPr>
        <w:t>Doppler shif</w:t>
      </w:r>
      <w:r w:rsidRPr="005C559D">
        <w:rPr>
          <w:rFonts w:hint="eastAsia"/>
          <w:i/>
        </w:rPr>
        <w:t>t</w:t>
      </w:r>
      <w:r w:rsidRPr="005C559D">
        <w:rPr>
          <w:i/>
        </w:rPr>
        <w:t>, Doppler</w:t>
      </w:r>
      <w:r w:rsidRPr="005C559D">
        <w:rPr>
          <w:rFonts w:hint="eastAsia"/>
          <w:i/>
        </w:rPr>
        <w:t xml:space="preserve"> spread</w:t>
      </w:r>
    </w:p>
    <w:p w14:paraId="3D58A17E" w14:textId="0BA42042" w:rsidR="00FE477A" w:rsidRDefault="00344028" w:rsidP="00344028">
      <w:pPr>
        <w:overflowPunct/>
        <w:autoSpaceDE/>
        <w:autoSpaceDN/>
        <w:adjustRightInd/>
        <w:spacing w:after="180"/>
        <w:jc w:val="left"/>
        <w:textAlignment w:val="auto"/>
      </w:pPr>
      <w:r w:rsidRPr="00FE477A">
        <w:rPr>
          <w:b/>
        </w:rPr>
        <w:t>On issue 1</w:t>
      </w:r>
      <w:r>
        <w:t xml:space="preserve">, </w:t>
      </w:r>
      <w:r w:rsidR="00B34203">
        <w:t xml:space="preserve">as this is assumed in LTE for PSS/SSS </w:t>
      </w:r>
      <w:r w:rsidR="00B34203">
        <w:sym w:font="Wingdings" w:char="F0E0"/>
      </w:r>
      <w:r w:rsidR="00B34203">
        <w:t xml:space="preserve"> TRS, we may also use it in NR. Hence, when configuring a TRS, it is also indicate</w:t>
      </w:r>
      <w:r w:rsidR="00D8410C">
        <w:t xml:space="preserve">d which SSB the TRS is QCL with. A problem appears if the </w:t>
      </w:r>
      <w:r w:rsidR="00FE477A">
        <w:t>cell has 8 SSBs. In that case, we also need 8 TRSs</w:t>
      </w:r>
      <w:r w:rsidR="00FC2912">
        <w:t>. Then reconfiguration of TRS may be</w:t>
      </w:r>
      <w:r w:rsidR="00FE477A">
        <w:t xml:space="preserve"> needed when UE moves from one SSB coverage area to another SSB coverage area, which is undesirable.</w:t>
      </w:r>
      <w:r w:rsidR="00FC2912">
        <w:t xml:space="preserve"> A better solution is than that the UE knows the associated TRS for each actually transmitted SSB in the cell from the higher layer configuration. Whenever the UE finds another SSB stronger it directly knows which TRS to use for fine time and frequency sync. </w:t>
      </w:r>
    </w:p>
    <w:p w14:paraId="7E3C8A01" w14:textId="5C2DAF0E" w:rsidR="00B34203" w:rsidRDefault="00FC2912" w:rsidP="00344028">
      <w:pPr>
        <w:overflowPunct/>
        <w:autoSpaceDE/>
        <w:autoSpaceDN/>
        <w:adjustRightInd/>
        <w:spacing w:after="180"/>
        <w:jc w:val="left"/>
        <w:textAlignment w:val="auto"/>
      </w:pPr>
      <w:r>
        <w:lastRenderedPageBreak/>
        <w:t>Note that fewer TRSs than SSBs can be</w:t>
      </w:r>
      <w:r w:rsidR="00FE477A">
        <w:t xml:space="preserve"> configured where each TRS is QCL with a group of SSBs. Note that the TRS has the same periodicity (20 ms) as the SSB a</w:t>
      </w:r>
      <w:r>
        <w:t>nd can be multiplexed in the same slot as SSB. Since RPF=4 is used for TRS, up to 4 different TRSs can be FDM:ed in the same TRS burst.</w:t>
      </w:r>
    </w:p>
    <w:p w14:paraId="6C0F3A4B" w14:textId="6B78E800" w:rsidR="00FE477A" w:rsidRDefault="00FE477A" w:rsidP="00FE477A">
      <w:pPr>
        <w:pStyle w:val="Proposal"/>
      </w:pPr>
      <w:r>
        <w:t xml:space="preserve">Proposal 1: </w:t>
      </w:r>
      <w:r w:rsidR="00FC2912">
        <w:t xml:space="preserve">The network configures the QCL relation between each actually transmitted SSB and a TRS for Doppler shift and average delay parameters. Note that multiple SSB may </w:t>
      </w:r>
      <w:r w:rsidR="00996C50">
        <w:t>be associated</w:t>
      </w:r>
      <w:r w:rsidR="00FC2912">
        <w:t xml:space="preserve"> to the same TRS by configuration. </w:t>
      </w:r>
    </w:p>
    <w:p w14:paraId="2726A45B" w14:textId="77777777" w:rsidR="00FE477A" w:rsidRDefault="00FE477A" w:rsidP="00344028">
      <w:pPr>
        <w:overflowPunct/>
        <w:autoSpaceDE/>
        <w:autoSpaceDN/>
        <w:adjustRightInd/>
        <w:spacing w:after="180"/>
        <w:jc w:val="left"/>
        <w:textAlignment w:val="auto"/>
      </w:pPr>
    </w:p>
    <w:p w14:paraId="6C91FA72" w14:textId="77777777" w:rsidR="005B1176" w:rsidRDefault="00FE477A" w:rsidP="005B1176">
      <w:pPr>
        <w:overflowPunct/>
        <w:autoSpaceDE/>
        <w:autoSpaceDN/>
        <w:adjustRightInd/>
        <w:spacing w:after="180"/>
        <w:jc w:val="left"/>
        <w:textAlignment w:val="auto"/>
      </w:pPr>
      <w:r w:rsidRPr="00FE477A">
        <w:rPr>
          <w:b/>
        </w:rPr>
        <w:t xml:space="preserve">On issue 2, </w:t>
      </w:r>
      <w:r w:rsidR="005B1176">
        <w:t xml:space="preserve">it seems the QCL relations for PDCCH DMRS is missing from the agreement after RRC configuration. We think it should follow the same principle as for </w:t>
      </w:r>
    </w:p>
    <w:p w14:paraId="29A03C84" w14:textId="293FB33D" w:rsidR="005B1176" w:rsidRPr="005B1176" w:rsidRDefault="005B1176" w:rsidP="005B1176">
      <w:pPr>
        <w:pStyle w:val="Proposal"/>
      </w:pPr>
      <w:r w:rsidRPr="005B1176">
        <w:rPr>
          <w:bCs w:val="0"/>
        </w:rPr>
        <w:t xml:space="preserve">Proposal 2: Support </w:t>
      </w:r>
      <w:r w:rsidRPr="005B1176">
        <w:t xml:space="preserve">CSI-RS </w:t>
      </w:r>
      <w:r w:rsidRPr="005B1176">
        <w:sym w:font="Wingdings" w:char="F0E0"/>
      </w:r>
      <w:r w:rsidRPr="005B1176">
        <w:t xml:space="preserve"> PDCCH DMRS: Doppler shif</w:t>
      </w:r>
      <w:r w:rsidRPr="005B1176">
        <w:rPr>
          <w:rFonts w:hint="eastAsia"/>
        </w:rPr>
        <w:t>t</w:t>
      </w:r>
      <w:r w:rsidRPr="005B1176">
        <w:t>, Doppler</w:t>
      </w:r>
      <w:r w:rsidRPr="005B1176">
        <w:rPr>
          <w:rFonts w:hint="eastAsia"/>
        </w:rPr>
        <w:t xml:space="preserve"> spread,</w:t>
      </w:r>
      <w:r w:rsidRPr="005B1176">
        <w:t xml:space="preserve"> average delay</w:t>
      </w:r>
      <w:r w:rsidRPr="005B1176">
        <w:rPr>
          <w:rFonts w:hint="eastAsia"/>
        </w:rPr>
        <w:t>, delay spread</w:t>
      </w:r>
      <w:r w:rsidRPr="005B1176">
        <w:t xml:space="preserve"> </w:t>
      </w:r>
    </w:p>
    <w:p w14:paraId="64C5C549" w14:textId="39F5E6B3" w:rsidR="00344028" w:rsidRDefault="00344028" w:rsidP="006C2717"/>
    <w:p w14:paraId="3B1B3A08" w14:textId="170B7414" w:rsidR="00E03B4F" w:rsidRPr="00E03B4F" w:rsidRDefault="00E03B4F" w:rsidP="00E03B4F">
      <w:pPr>
        <w:rPr>
          <w:lang w:val="en-US" w:eastAsia="sv-SE"/>
        </w:rPr>
      </w:pPr>
      <w:r w:rsidRPr="00E03B4F">
        <w:rPr>
          <w:b/>
          <w:lang w:val="en-US"/>
        </w:rPr>
        <w:t xml:space="preserve">On issue 3, </w:t>
      </w:r>
      <w:r w:rsidRPr="00E03B4F">
        <w:rPr>
          <w:lang w:val="en-US"/>
        </w:rPr>
        <w:t xml:space="preserve">it is observed in measurements that the delay spread changes with the beam width. See Figure 1 below from our measurements conducted at 15 GHz. Hence, to always indicate to the UE that it can use CSI-RS for delay spread estimation where CSI-RS is transmitted in a wide beam as a QCL reference for DMRS that is transmitted in a narrow beam should not be supported in general. There are clearly cases when this does not hold and when this occurs it must be indicated to the UE by the QCL configuration.  The UE may then instead use DMRS for delay spread estimation. </w:t>
      </w:r>
    </w:p>
    <w:p w14:paraId="13F88C1B" w14:textId="373F8568" w:rsidR="00D14986" w:rsidRDefault="00D14986" w:rsidP="00D14986">
      <w:r>
        <w:t xml:space="preserve">The effect on BLER when making the wrong assumption on delay spread is shown in Figure 2 below for QPSK. Clearly there is a loss with using an over estimated delay spread in the channel estimator. </w:t>
      </w:r>
    </w:p>
    <w:p w14:paraId="1E8E195A" w14:textId="77777777" w:rsidR="00E03B4F" w:rsidRPr="00E03B4F" w:rsidRDefault="00E03B4F" w:rsidP="00E03B4F">
      <w:pPr>
        <w:rPr>
          <w:lang w:val="en-US"/>
        </w:rPr>
      </w:pPr>
      <w:r w:rsidRPr="00E03B4F">
        <w:rPr>
          <w:lang w:val="en-US"/>
        </w:rPr>
        <w:t>Whether also average delay may be different for a narrow and wide beam depends on whether the beam is pointing into the strongest eigenvector of the channel, i.e. if the beam is correctly directed and most of the energy is captured in the narrow beam. However, in a rich scattering channel, this may not hold since the average delay may shift and it is safer to use the DMRS for average delay estimation.</w:t>
      </w:r>
    </w:p>
    <w:p w14:paraId="5CADC7DF" w14:textId="077213EC" w:rsidR="005B1176" w:rsidRPr="00C274CF" w:rsidRDefault="00C274CF" w:rsidP="00C274CF">
      <w:pPr>
        <w:pStyle w:val="Proposal"/>
      </w:pPr>
      <w:r>
        <w:rPr>
          <w:bCs w:val="0"/>
        </w:rPr>
        <w:t>Proposal 3</w:t>
      </w:r>
      <w:r w:rsidRPr="005B1176">
        <w:rPr>
          <w:bCs w:val="0"/>
        </w:rPr>
        <w:t xml:space="preserve">: </w:t>
      </w:r>
      <w:r>
        <w:rPr>
          <w:bCs w:val="0"/>
        </w:rPr>
        <w:t xml:space="preserve">Support configuring that average delay and delay spread are not QCL between source RS and target RS </w:t>
      </w:r>
    </w:p>
    <w:p w14:paraId="720E4FA6" w14:textId="77777777" w:rsidR="005B1176" w:rsidRDefault="005B1176" w:rsidP="005B1176">
      <w:pPr>
        <w:keepNext/>
        <w:jc w:val="center"/>
      </w:pPr>
      <w:r>
        <w:rPr>
          <w:noProof/>
          <w:lang w:val="sv-SE" w:eastAsia="sv-SE"/>
        </w:rPr>
        <w:drawing>
          <wp:inline distT="0" distB="0" distL="0" distR="0" wp14:anchorId="09C37BB2" wp14:editId="4D2AD5BE">
            <wp:extent cx="4009304" cy="3006090"/>
            <wp:effectExtent l="0" t="0" r="0" b="381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011599" cy="3007811"/>
                    </a:xfrm>
                    <a:prstGeom prst="rect">
                      <a:avLst/>
                    </a:prstGeom>
                  </pic:spPr>
                </pic:pic>
              </a:graphicData>
            </a:graphic>
          </wp:inline>
        </w:drawing>
      </w:r>
    </w:p>
    <w:p w14:paraId="229CA49C" w14:textId="5FD021C7" w:rsidR="005B1176" w:rsidRDefault="005B1176" w:rsidP="005B1176">
      <w:pPr>
        <w:pStyle w:val="Caption"/>
      </w:pPr>
      <w:r>
        <w:t xml:space="preserve">Figure </w:t>
      </w:r>
      <w:r>
        <w:fldChar w:fldCharType="begin"/>
      </w:r>
      <w:r>
        <w:instrText xml:space="preserve"> SEQ Figure \* ARABIC </w:instrText>
      </w:r>
      <w:r>
        <w:fldChar w:fldCharType="separate"/>
      </w:r>
      <w:r w:rsidR="00632B4E">
        <w:rPr>
          <w:noProof/>
        </w:rPr>
        <w:t>1</w:t>
      </w:r>
      <w:r>
        <w:fldChar w:fldCharType="end"/>
      </w:r>
      <w:r w:rsidR="00B6577C">
        <w:t xml:space="preserve"> C</w:t>
      </w:r>
      <w:r>
        <w:t xml:space="preserve">hannel measurements </w:t>
      </w:r>
      <w:r w:rsidR="00B6577C">
        <w:t xml:space="preserve">of RMS delay spread </w:t>
      </w:r>
      <w:r>
        <w:t xml:space="preserve">using single antenna </w:t>
      </w:r>
      <w:r w:rsidR="00B6577C">
        <w:t xml:space="preserve">(wide beam) </w:t>
      </w:r>
      <w:r>
        <w:t xml:space="preserve">vs. beamforming. </w:t>
      </w:r>
    </w:p>
    <w:p w14:paraId="5C728A42" w14:textId="47D13905" w:rsidR="00D14986" w:rsidRDefault="00D14986" w:rsidP="00D14986"/>
    <w:p w14:paraId="6ACFDD47" w14:textId="4F8C82F2" w:rsidR="00D14986" w:rsidRDefault="00CE3062" w:rsidP="00D14986">
      <w:pPr>
        <w:keepNext/>
        <w:jc w:val="center"/>
      </w:pPr>
      <w:r>
        <w:rPr>
          <w:noProof/>
          <w:lang w:val="sv-SE" w:eastAsia="sv-SE"/>
        </w:rPr>
        <w:lastRenderedPageBreak/>
        <w:drawing>
          <wp:inline distT="0" distB="0" distL="0" distR="0" wp14:anchorId="3321E351" wp14:editId="662A3DD8">
            <wp:extent cx="4419600" cy="3314700"/>
            <wp:effectExtent l="0" t="0" r="0" b="0"/>
            <wp:docPr id="3" name="Picture 3" descr="\\vhub.rnd.ki.sw.ericsson.se\home\ekarwer\projects\star_rs\trunk\results\QP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ub.rnd.ki.sw.ericsson.se\home\ekarwer\projects\star_rs\trunk\results\QPSK.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0368" cy="3315276"/>
                    </a:xfrm>
                    <a:prstGeom prst="rect">
                      <a:avLst/>
                    </a:prstGeom>
                    <a:noFill/>
                    <a:ln>
                      <a:noFill/>
                    </a:ln>
                  </pic:spPr>
                </pic:pic>
              </a:graphicData>
            </a:graphic>
          </wp:inline>
        </w:drawing>
      </w:r>
    </w:p>
    <w:p w14:paraId="4085431E" w14:textId="4D0F091E" w:rsidR="00D14986" w:rsidRDefault="00D14986" w:rsidP="00D14986">
      <w:pPr>
        <w:pStyle w:val="Caption"/>
      </w:pPr>
      <w:r>
        <w:t xml:space="preserve">Figure </w:t>
      </w:r>
      <w:r>
        <w:fldChar w:fldCharType="begin"/>
      </w:r>
      <w:r>
        <w:instrText xml:space="preserve"> SEQ Figure \* ARABIC </w:instrText>
      </w:r>
      <w:r>
        <w:fldChar w:fldCharType="separate"/>
      </w:r>
      <w:r w:rsidR="00632B4E">
        <w:rPr>
          <w:noProof/>
        </w:rPr>
        <w:t>2</w:t>
      </w:r>
      <w:r>
        <w:fldChar w:fldCharType="end"/>
      </w:r>
      <w:r>
        <w:t xml:space="preserve"> B</w:t>
      </w:r>
      <w:r w:rsidR="00CE3062">
        <w:t>LER when comparing correct and 3</w:t>
      </w:r>
      <w:r>
        <w:t>-time overestimated RMS delay spread for QPSK modulation. TDL-A channel model</w:t>
      </w:r>
      <w:r w:rsidR="00CE3062">
        <w:t xml:space="preserve"> with 300ns DS</w:t>
      </w:r>
    </w:p>
    <w:p w14:paraId="2017A215" w14:textId="4351D602" w:rsidR="005B1176" w:rsidRDefault="00C274CF" w:rsidP="005B1176">
      <w:r>
        <w:rPr>
          <w:b/>
        </w:rPr>
        <w:t>On issue 4</w:t>
      </w:r>
      <w:r w:rsidRPr="005B1176">
        <w:rPr>
          <w:b/>
        </w:rPr>
        <w:t xml:space="preserve">, </w:t>
      </w:r>
      <w:r>
        <w:t xml:space="preserve">it is then obvious that we need to be able to configure that source TRS and target CSI-RS are not QCL with respect to average delay and delay spread in case the beam widths are largely different. </w:t>
      </w:r>
    </w:p>
    <w:p w14:paraId="358BF640" w14:textId="77777777" w:rsidR="00C274CF" w:rsidRDefault="00C274CF" w:rsidP="005B1176">
      <w:pPr>
        <w:rPr>
          <w:b/>
        </w:rPr>
      </w:pPr>
    </w:p>
    <w:p w14:paraId="02811F5E" w14:textId="7D07ABF8" w:rsidR="005B1176" w:rsidRPr="00C274CF" w:rsidRDefault="00C274CF" w:rsidP="00C274CF">
      <w:pPr>
        <w:pStyle w:val="Proposal"/>
        <w:rPr>
          <w:bCs w:val="0"/>
        </w:rPr>
      </w:pPr>
      <w:r>
        <w:rPr>
          <w:bCs w:val="0"/>
        </w:rPr>
        <w:t>Proposal</w:t>
      </w:r>
      <w:r w:rsidR="00B16109">
        <w:rPr>
          <w:bCs w:val="0"/>
        </w:rPr>
        <w:t xml:space="preserve"> 4</w:t>
      </w:r>
      <w:r>
        <w:rPr>
          <w:bCs w:val="0"/>
        </w:rPr>
        <w:t xml:space="preserve">: </w:t>
      </w:r>
      <w:r w:rsidRPr="00C274CF">
        <w:rPr>
          <w:bCs w:val="0"/>
        </w:rPr>
        <w:t xml:space="preserve">Support Configuration Type B where TRS </w:t>
      </w:r>
      <w:r w:rsidRPr="00C274CF">
        <w:rPr>
          <w:bCs w:val="0"/>
        </w:rPr>
        <w:sym w:font="Wingdings" w:char="F0E0"/>
      </w:r>
      <w:r w:rsidRPr="00C274CF">
        <w:rPr>
          <w:bCs w:val="0"/>
        </w:rPr>
        <w:t xml:space="preserve"> CSI-RS: Doppler shif</w:t>
      </w:r>
      <w:r w:rsidRPr="00C274CF">
        <w:rPr>
          <w:rFonts w:hint="eastAsia"/>
          <w:bCs w:val="0"/>
        </w:rPr>
        <w:t>t</w:t>
      </w:r>
      <w:r w:rsidRPr="00C274CF">
        <w:rPr>
          <w:bCs w:val="0"/>
        </w:rPr>
        <w:t>, Doppler</w:t>
      </w:r>
      <w:r w:rsidRPr="00C274CF">
        <w:rPr>
          <w:rFonts w:hint="eastAsia"/>
          <w:bCs w:val="0"/>
        </w:rPr>
        <w:t xml:space="preserve"> spread</w:t>
      </w:r>
    </w:p>
    <w:p w14:paraId="1B76C8B2" w14:textId="337A8C0B" w:rsidR="005B1176" w:rsidRPr="006669FB" w:rsidRDefault="006669FB" w:rsidP="005B1176">
      <w:r w:rsidRPr="006669FB">
        <w:t xml:space="preserve">Moreover, the same situation may appear between CSI-RS and DMRS in case “LTE Class A” type of CSI feedback is used, where a large number of CSI-RS ports (e.g. 32) is used and thus CSI-RS is wide beam, while the DMRS is precoded in a narrow beam. </w:t>
      </w:r>
      <w:r>
        <w:t>However, this situation is known by the UE through the configuration of a large number of CSI-RS ports, so the need to QCL specification is perhaps less necessary as the UE can always solve this discrepancy with a clever implementation.</w:t>
      </w:r>
    </w:p>
    <w:p w14:paraId="5F520484" w14:textId="4C988BA6" w:rsidR="00A15176" w:rsidRDefault="00C23F2A" w:rsidP="005B1176">
      <w:pPr>
        <w:pStyle w:val="Heading1"/>
      </w:pPr>
      <w:r>
        <w:t>QCL for high</w:t>
      </w:r>
      <w:r w:rsidR="00A15176">
        <w:t xml:space="preserve"> band operation</w:t>
      </w:r>
    </w:p>
    <w:p w14:paraId="191F3DB4" w14:textId="12A449AB" w:rsidR="00A15176" w:rsidRDefault="00A15176" w:rsidP="00A15176">
      <w:r>
        <w:t>The framework in the previous section can be extended to support mm</w:t>
      </w:r>
      <w:r w:rsidR="00D84A45">
        <w:t>-</w:t>
      </w:r>
      <w:r>
        <w:t xml:space="preserve">wave operation and in particular the use of analog beams in which </w:t>
      </w:r>
      <w:r w:rsidR="00D84A45">
        <w:t xml:space="preserve">case </w:t>
      </w:r>
      <w:r>
        <w:t xml:space="preserve">spatial QCL </w:t>
      </w:r>
      <w:r w:rsidR="00D84A45">
        <w:t xml:space="preserve">indication needs to be considered as well. The approach taken here is that the midband QCL framework is extended by adding the spatial QCL parameter. </w:t>
      </w:r>
    </w:p>
    <w:bookmarkEnd w:id="5"/>
    <w:p w14:paraId="634ECD39" w14:textId="585B9D7D" w:rsidR="00DF71A0" w:rsidRDefault="001470C6" w:rsidP="001470C6">
      <w:pPr>
        <w:pStyle w:val="Proposal"/>
        <w:rPr>
          <w:bCs w:val="0"/>
        </w:rPr>
      </w:pPr>
      <w:r>
        <w:rPr>
          <w:bCs w:val="0"/>
        </w:rPr>
        <w:t xml:space="preserve">Proposal 5: </w:t>
      </w:r>
      <w:r w:rsidRPr="001470C6">
        <w:rPr>
          <w:bCs w:val="0"/>
        </w:rPr>
        <w:t xml:space="preserve">Any </w:t>
      </w:r>
      <w:r>
        <w:rPr>
          <w:bCs w:val="0"/>
        </w:rPr>
        <w:t xml:space="preserve">supported RRC configured </w:t>
      </w:r>
      <w:r w:rsidRPr="001470C6">
        <w:rPr>
          <w:bCs w:val="0"/>
        </w:rPr>
        <w:t xml:space="preserve">QCL relation between source RS and target RS can be </w:t>
      </w:r>
      <w:r w:rsidR="00B53864">
        <w:rPr>
          <w:bCs w:val="0"/>
        </w:rPr>
        <w:t>include</w:t>
      </w:r>
      <w:r w:rsidRPr="001470C6">
        <w:rPr>
          <w:bCs w:val="0"/>
        </w:rPr>
        <w:t xml:space="preserve"> the spatial QCL parameter</w:t>
      </w:r>
      <w:r w:rsidR="00B53864">
        <w:rPr>
          <w:bCs w:val="0"/>
        </w:rPr>
        <w:t xml:space="preserve"> as an add-on</w:t>
      </w:r>
      <w:r w:rsidRPr="001470C6">
        <w:rPr>
          <w:bCs w:val="0"/>
        </w:rPr>
        <w:t xml:space="preserve">. </w:t>
      </w:r>
    </w:p>
    <w:p w14:paraId="10219507" w14:textId="06E7F4DD" w:rsidR="00C23F2A" w:rsidRDefault="008173A7" w:rsidP="00347669">
      <w:r>
        <w:t xml:space="preserve">Note that in some cases, the spatial QCL parameters is the only parameter between a source RS and target RS. </w:t>
      </w:r>
      <w:r w:rsidR="00347669" w:rsidRPr="00347669">
        <w:t xml:space="preserve">The details on </w:t>
      </w:r>
      <w:r w:rsidR="00347669">
        <w:t xml:space="preserve">how </w:t>
      </w:r>
      <w:r w:rsidR="00347669" w:rsidRPr="00347669">
        <w:t>config</w:t>
      </w:r>
      <w:r w:rsidR="00347669">
        <w:t xml:space="preserve">uration </w:t>
      </w:r>
      <w:r w:rsidR="00347669" w:rsidRPr="00347669">
        <w:t xml:space="preserve"> </w:t>
      </w:r>
      <w:r w:rsidR="00347669">
        <w:t xml:space="preserve">is done (DCI/MAC,RRC, TCI states….) </w:t>
      </w:r>
      <w:r w:rsidR="00347669" w:rsidRPr="00347669">
        <w:t xml:space="preserve">are handled in the beam management agenda item. </w:t>
      </w:r>
    </w:p>
    <w:p w14:paraId="201D07C4" w14:textId="29E5D213" w:rsidR="00C23F2A" w:rsidRDefault="00C23F2A" w:rsidP="00C23F2A">
      <w:pPr>
        <w:pStyle w:val="Heading1"/>
      </w:pPr>
      <w:r>
        <w:t>Reciprocal QCL for uplink transmission in high band</w:t>
      </w:r>
    </w:p>
    <w:p w14:paraId="1B84968B" w14:textId="77777777" w:rsidR="00C23F2A" w:rsidRDefault="00C23F2A" w:rsidP="00C23F2A">
      <w:pPr>
        <w:rPr>
          <w:lang w:val="en-US"/>
        </w:rPr>
      </w:pPr>
      <w:r>
        <w:rPr>
          <w:lang w:val="en-US"/>
        </w:rPr>
        <w:t>Another QCL parameter that likely is needed to describe expected UE behavior is the reciprocal spatial QCL.</w:t>
      </w:r>
      <w:r w:rsidRPr="00FF6216">
        <w:rPr>
          <w:lang w:val="en-US"/>
        </w:rPr>
        <w:t xml:space="preserve"> </w:t>
      </w:r>
      <w:r>
        <w:rPr>
          <w:lang w:val="en-US"/>
        </w:rPr>
        <w:t xml:space="preserve">For nodes that have reciprocity-calibrated transmitter and receiver chains it may be useful to know when a signal that will be transmitted is the reciprocal response to another signal that was received earlier or vice versa. </w:t>
      </w:r>
    </w:p>
    <w:p w14:paraId="489020A5" w14:textId="77777777" w:rsidR="00C23F2A" w:rsidRDefault="00C23F2A" w:rsidP="00C23F2A">
      <w:pPr>
        <w:rPr>
          <w:lang w:val="en-US"/>
        </w:rPr>
      </w:pPr>
      <w:r>
        <w:rPr>
          <w:lang w:val="en-US"/>
        </w:rPr>
        <w:t xml:space="preserve">As one example, at millimeter wave frequencies, the SS block framework is built upon the assumption that the UE will transmit PRACH in response to a detected SS block in the corresponding uplink direction as it received the SS block in the downlink. In this way, the gNB knows how to tune its analog RX beam to receive the particular PRACH. To specify </w:t>
      </w:r>
      <w:r>
        <w:rPr>
          <w:lang w:val="en-US"/>
        </w:rPr>
        <w:lastRenderedPageBreak/>
        <w:t>this in standard text, some notion of expected reciprocal behavior at the UE is needed, and we believe reciprocal spatial QCL would serve this purpose.</w:t>
      </w:r>
    </w:p>
    <w:p w14:paraId="5C414516" w14:textId="7D6EED3F" w:rsidR="00C23F2A" w:rsidRDefault="00C23F2A" w:rsidP="00C23F2A">
      <w:pPr>
        <w:pStyle w:val="Proposal"/>
        <w:rPr>
          <w:lang w:val="en-US"/>
        </w:rPr>
      </w:pPr>
      <w:bookmarkStart w:id="6" w:name="_Toc481598481"/>
      <w:bookmarkStart w:id="7" w:name="_Toc481598522"/>
      <w:bookmarkStart w:id="8" w:name="_Toc481598578"/>
      <w:bookmarkStart w:id="9" w:name="_Toc481598795"/>
      <w:bookmarkStart w:id="10" w:name="_Toc481598823"/>
      <w:bookmarkStart w:id="11" w:name="_Toc481740560"/>
      <w:r>
        <w:rPr>
          <w:lang w:val="en-US"/>
        </w:rPr>
        <w:t>Proposal 6: Support reciprocal spatial quasi co-location at a node, where a transmitted signal received at a node and a transmitted signal from the same node, are related by reciprocal spatial QCL assumption.</w:t>
      </w:r>
      <w:bookmarkEnd w:id="6"/>
      <w:bookmarkEnd w:id="7"/>
      <w:bookmarkEnd w:id="8"/>
      <w:bookmarkEnd w:id="9"/>
      <w:bookmarkEnd w:id="10"/>
      <w:bookmarkEnd w:id="11"/>
    </w:p>
    <w:p w14:paraId="6123E2A4" w14:textId="05A4D88F" w:rsidR="00C01F33" w:rsidRDefault="00CA2C60" w:rsidP="00CE0424">
      <w:pPr>
        <w:pStyle w:val="Heading1"/>
      </w:pPr>
      <w:r>
        <w:t>Proposal summary</w:t>
      </w:r>
    </w:p>
    <w:p w14:paraId="33F11C2A" w14:textId="63E04F31" w:rsidR="001470C6" w:rsidRPr="009566E9" w:rsidRDefault="008B2BF7" w:rsidP="001470C6">
      <w:r>
        <w:t>We make the following</w:t>
      </w:r>
      <w:r w:rsidR="001470C6">
        <w:t xml:space="preserve"> summary:</w:t>
      </w:r>
    </w:p>
    <w:p w14:paraId="006DF52A" w14:textId="2A738D51" w:rsidR="001470C6" w:rsidRDefault="001470C6" w:rsidP="001470C6">
      <w:pPr>
        <w:pStyle w:val="Proposal"/>
      </w:pPr>
      <w:r>
        <w:t xml:space="preserve">Proposal 1: </w:t>
      </w:r>
      <w:r w:rsidR="00632B4E">
        <w:t>The network configures the QCL relation between each actually transmitted SSB and a TRS for Doppler shift and average delay parameters. Note that multiple SSB may be associated to the same TRS by configuration.</w:t>
      </w:r>
    </w:p>
    <w:p w14:paraId="64C2793B" w14:textId="77777777" w:rsidR="001470C6" w:rsidRPr="005B1176" w:rsidRDefault="001470C6" w:rsidP="001470C6">
      <w:pPr>
        <w:pStyle w:val="Proposal"/>
      </w:pPr>
      <w:r w:rsidRPr="005B1176">
        <w:rPr>
          <w:bCs w:val="0"/>
        </w:rPr>
        <w:t xml:space="preserve">Proposal 2: Support </w:t>
      </w:r>
      <w:r w:rsidRPr="005B1176">
        <w:t xml:space="preserve">CSI-RS </w:t>
      </w:r>
      <w:r w:rsidRPr="005B1176">
        <w:sym w:font="Wingdings" w:char="F0E0"/>
      </w:r>
      <w:r w:rsidRPr="005B1176">
        <w:t xml:space="preserve"> PDCCH DMRS: Doppler shif</w:t>
      </w:r>
      <w:r w:rsidRPr="005B1176">
        <w:rPr>
          <w:rFonts w:hint="eastAsia"/>
        </w:rPr>
        <w:t>t</w:t>
      </w:r>
      <w:r w:rsidRPr="005B1176">
        <w:t>, Doppler</w:t>
      </w:r>
      <w:r w:rsidRPr="005B1176">
        <w:rPr>
          <w:rFonts w:hint="eastAsia"/>
        </w:rPr>
        <w:t xml:space="preserve"> spread,</w:t>
      </w:r>
      <w:r w:rsidRPr="005B1176">
        <w:t xml:space="preserve"> average delay</w:t>
      </w:r>
      <w:r w:rsidRPr="005B1176">
        <w:rPr>
          <w:rFonts w:hint="eastAsia"/>
        </w:rPr>
        <w:t>, delay spread</w:t>
      </w:r>
      <w:r w:rsidRPr="005B1176">
        <w:t xml:space="preserve"> </w:t>
      </w:r>
    </w:p>
    <w:p w14:paraId="3BF3EDC5" w14:textId="77777777" w:rsidR="001470C6" w:rsidRPr="00C274CF" w:rsidRDefault="001470C6" w:rsidP="001470C6">
      <w:pPr>
        <w:pStyle w:val="Proposal"/>
      </w:pPr>
      <w:r>
        <w:rPr>
          <w:bCs w:val="0"/>
        </w:rPr>
        <w:t>Proposal 3</w:t>
      </w:r>
      <w:r w:rsidRPr="005B1176">
        <w:rPr>
          <w:bCs w:val="0"/>
        </w:rPr>
        <w:t xml:space="preserve">: </w:t>
      </w:r>
      <w:r>
        <w:rPr>
          <w:bCs w:val="0"/>
        </w:rPr>
        <w:t xml:space="preserve">Support configuring that average delay and delay spread are not QCL between source RS and target RS </w:t>
      </w:r>
    </w:p>
    <w:p w14:paraId="5046C16D" w14:textId="77777777" w:rsidR="001470C6" w:rsidRPr="00C274CF" w:rsidRDefault="001470C6" w:rsidP="001470C6">
      <w:pPr>
        <w:pStyle w:val="Proposal"/>
        <w:rPr>
          <w:bCs w:val="0"/>
        </w:rPr>
      </w:pPr>
      <w:r>
        <w:rPr>
          <w:bCs w:val="0"/>
        </w:rPr>
        <w:t xml:space="preserve">Proposal 4: </w:t>
      </w:r>
      <w:r w:rsidRPr="00C274CF">
        <w:rPr>
          <w:bCs w:val="0"/>
        </w:rPr>
        <w:t xml:space="preserve">Support Configuration Type B where TRS </w:t>
      </w:r>
      <w:r w:rsidRPr="00C274CF">
        <w:rPr>
          <w:bCs w:val="0"/>
        </w:rPr>
        <w:sym w:font="Wingdings" w:char="F0E0"/>
      </w:r>
      <w:r w:rsidRPr="00C274CF">
        <w:rPr>
          <w:bCs w:val="0"/>
        </w:rPr>
        <w:t xml:space="preserve"> CSI-RS: Doppler shif</w:t>
      </w:r>
      <w:r w:rsidRPr="00C274CF">
        <w:rPr>
          <w:rFonts w:hint="eastAsia"/>
          <w:bCs w:val="0"/>
        </w:rPr>
        <w:t>t</w:t>
      </w:r>
      <w:r w:rsidRPr="00C274CF">
        <w:rPr>
          <w:bCs w:val="0"/>
        </w:rPr>
        <w:t>, Doppler</w:t>
      </w:r>
      <w:r w:rsidRPr="00C274CF">
        <w:rPr>
          <w:rFonts w:hint="eastAsia"/>
          <w:bCs w:val="0"/>
        </w:rPr>
        <w:t xml:space="preserve"> spread</w:t>
      </w:r>
    </w:p>
    <w:p w14:paraId="34D5715A" w14:textId="77777777" w:rsidR="00B53864" w:rsidRDefault="00B53864" w:rsidP="00B53864">
      <w:pPr>
        <w:pStyle w:val="Proposal"/>
        <w:rPr>
          <w:bCs w:val="0"/>
        </w:rPr>
      </w:pPr>
      <w:r>
        <w:rPr>
          <w:bCs w:val="0"/>
        </w:rPr>
        <w:t xml:space="preserve">Proposal 5: </w:t>
      </w:r>
      <w:r w:rsidRPr="001470C6">
        <w:rPr>
          <w:bCs w:val="0"/>
        </w:rPr>
        <w:t xml:space="preserve">Any </w:t>
      </w:r>
      <w:r>
        <w:rPr>
          <w:bCs w:val="0"/>
        </w:rPr>
        <w:t xml:space="preserve">supported RRC configured </w:t>
      </w:r>
      <w:r w:rsidRPr="001470C6">
        <w:rPr>
          <w:bCs w:val="0"/>
        </w:rPr>
        <w:t xml:space="preserve">QCL relation between source RS and target RS can be </w:t>
      </w:r>
      <w:r>
        <w:rPr>
          <w:bCs w:val="0"/>
        </w:rPr>
        <w:t>include</w:t>
      </w:r>
      <w:r w:rsidRPr="001470C6">
        <w:rPr>
          <w:bCs w:val="0"/>
        </w:rPr>
        <w:t xml:space="preserve"> the spatial QCL parameter</w:t>
      </w:r>
      <w:r>
        <w:rPr>
          <w:bCs w:val="0"/>
        </w:rPr>
        <w:t xml:space="preserve"> as an add-on</w:t>
      </w:r>
      <w:r w:rsidRPr="001470C6">
        <w:rPr>
          <w:bCs w:val="0"/>
        </w:rPr>
        <w:t xml:space="preserve">. </w:t>
      </w:r>
    </w:p>
    <w:p w14:paraId="2902ED1E" w14:textId="77777777" w:rsidR="00C23F2A" w:rsidRDefault="00C23F2A" w:rsidP="00C23F2A">
      <w:pPr>
        <w:pStyle w:val="Proposal"/>
        <w:rPr>
          <w:lang w:val="en-US"/>
        </w:rPr>
      </w:pPr>
      <w:r>
        <w:rPr>
          <w:lang w:val="en-US"/>
        </w:rPr>
        <w:t>Proposal 6: Support reciprocal spatial quasi co-location at a node, where a transmitted signal received at a node and a transmitted signal from the same node, are related by reciprocal spatial QCL assumption.</w:t>
      </w:r>
    </w:p>
    <w:p w14:paraId="30E827C9" w14:textId="6A651EC1" w:rsidR="008B2BF7" w:rsidRPr="00C23F2A" w:rsidRDefault="008B2BF7" w:rsidP="008B2BF7">
      <w:pPr>
        <w:rPr>
          <w:lang w:val="en-US"/>
        </w:rPr>
      </w:pPr>
    </w:p>
    <w:p w14:paraId="3F821E55" w14:textId="77777777" w:rsidR="003A7EF3" w:rsidRPr="00CE0424" w:rsidRDefault="003A7EF3" w:rsidP="00CE0424">
      <w:pPr>
        <w:pStyle w:val="BodyText"/>
      </w:pPr>
      <w:bookmarkStart w:id="12" w:name="_In-sequence_SDU_delivery"/>
      <w:bookmarkEnd w:id="12"/>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3EC0" w14:textId="77777777" w:rsidR="00D72102" w:rsidRDefault="00D72102">
      <w:r>
        <w:separator/>
      </w:r>
    </w:p>
  </w:endnote>
  <w:endnote w:type="continuationSeparator" w:id="0">
    <w:p w14:paraId="3E8CA989" w14:textId="77777777" w:rsidR="00D72102" w:rsidRDefault="00D7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2F411" w14:textId="1C59C41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216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216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CA62E" w14:textId="77777777" w:rsidR="00D72102" w:rsidRDefault="00D72102">
      <w:r>
        <w:separator/>
      </w:r>
    </w:p>
  </w:footnote>
  <w:footnote w:type="continuationSeparator" w:id="0">
    <w:p w14:paraId="13F28D46" w14:textId="77777777" w:rsidR="00D72102" w:rsidRDefault="00D7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433E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DF44F1"/>
    <w:multiLevelType w:val="hybridMultilevel"/>
    <w:tmpl w:val="B30EC4F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070C0E2A"/>
    <w:multiLevelType w:val="hybridMultilevel"/>
    <w:tmpl w:val="02582F34"/>
    <w:lvl w:ilvl="0" w:tplc="63402A26">
      <w:start w:val="1"/>
      <w:numFmt w:val="decimal"/>
      <w:lvlText w:val="%1."/>
      <w:lvlJc w:val="left"/>
      <w:pPr>
        <w:tabs>
          <w:tab w:val="num" w:pos="720"/>
        </w:tabs>
        <w:ind w:left="720" w:hanging="360"/>
      </w:pPr>
    </w:lvl>
    <w:lvl w:ilvl="1" w:tplc="51D25968">
      <w:numFmt w:val="bullet"/>
      <w:lvlText w:val="–"/>
      <w:lvlJc w:val="left"/>
      <w:pPr>
        <w:tabs>
          <w:tab w:val="num" w:pos="1440"/>
        </w:tabs>
        <w:ind w:left="1440" w:hanging="360"/>
      </w:pPr>
      <w:rPr>
        <w:rFonts w:ascii="Ericsson Capital TT" w:hAnsi="Ericsson Capital TT" w:hint="default"/>
      </w:rPr>
    </w:lvl>
    <w:lvl w:ilvl="2" w:tplc="843C9A2A" w:tentative="1">
      <w:start w:val="1"/>
      <w:numFmt w:val="decimal"/>
      <w:lvlText w:val="%3."/>
      <w:lvlJc w:val="left"/>
      <w:pPr>
        <w:tabs>
          <w:tab w:val="num" w:pos="2160"/>
        </w:tabs>
        <w:ind w:left="2160" w:hanging="360"/>
      </w:pPr>
    </w:lvl>
    <w:lvl w:ilvl="3" w:tplc="BFE06798" w:tentative="1">
      <w:start w:val="1"/>
      <w:numFmt w:val="decimal"/>
      <w:lvlText w:val="%4."/>
      <w:lvlJc w:val="left"/>
      <w:pPr>
        <w:tabs>
          <w:tab w:val="num" w:pos="2880"/>
        </w:tabs>
        <w:ind w:left="2880" w:hanging="360"/>
      </w:pPr>
    </w:lvl>
    <w:lvl w:ilvl="4" w:tplc="B256FBD6" w:tentative="1">
      <w:start w:val="1"/>
      <w:numFmt w:val="decimal"/>
      <w:lvlText w:val="%5."/>
      <w:lvlJc w:val="left"/>
      <w:pPr>
        <w:tabs>
          <w:tab w:val="num" w:pos="3600"/>
        </w:tabs>
        <w:ind w:left="3600" w:hanging="360"/>
      </w:pPr>
    </w:lvl>
    <w:lvl w:ilvl="5" w:tplc="CE18EFD6" w:tentative="1">
      <w:start w:val="1"/>
      <w:numFmt w:val="decimal"/>
      <w:lvlText w:val="%6."/>
      <w:lvlJc w:val="left"/>
      <w:pPr>
        <w:tabs>
          <w:tab w:val="num" w:pos="4320"/>
        </w:tabs>
        <w:ind w:left="4320" w:hanging="360"/>
      </w:pPr>
    </w:lvl>
    <w:lvl w:ilvl="6" w:tplc="98489AC2" w:tentative="1">
      <w:start w:val="1"/>
      <w:numFmt w:val="decimal"/>
      <w:lvlText w:val="%7."/>
      <w:lvlJc w:val="left"/>
      <w:pPr>
        <w:tabs>
          <w:tab w:val="num" w:pos="5040"/>
        </w:tabs>
        <w:ind w:left="5040" w:hanging="360"/>
      </w:pPr>
    </w:lvl>
    <w:lvl w:ilvl="7" w:tplc="82D4661A" w:tentative="1">
      <w:start w:val="1"/>
      <w:numFmt w:val="decimal"/>
      <w:lvlText w:val="%8."/>
      <w:lvlJc w:val="left"/>
      <w:pPr>
        <w:tabs>
          <w:tab w:val="num" w:pos="5760"/>
        </w:tabs>
        <w:ind w:left="5760" w:hanging="360"/>
      </w:pPr>
    </w:lvl>
    <w:lvl w:ilvl="8" w:tplc="80526CD6" w:tentative="1">
      <w:start w:val="1"/>
      <w:numFmt w:val="decimal"/>
      <w:lvlText w:val="%9."/>
      <w:lvlJc w:val="left"/>
      <w:pPr>
        <w:tabs>
          <w:tab w:val="num" w:pos="6480"/>
        </w:tabs>
        <w:ind w:left="6480" w:hanging="360"/>
      </w:pPr>
    </w:lvl>
  </w:abstractNum>
  <w:abstractNum w:abstractNumId="7" w15:restartNumberingAfterBreak="0">
    <w:nsid w:val="0D1355CC"/>
    <w:multiLevelType w:val="hybridMultilevel"/>
    <w:tmpl w:val="55F8926E"/>
    <w:lvl w:ilvl="0" w:tplc="0BECB2D4">
      <w:start w:val="1"/>
      <w:numFmt w:val="decimal"/>
      <w:lvlText w:val="%1."/>
      <w:lvlJc w:val="left"/>
      <w:pPr>
        <w:tabs>
          <w:tab w:val="num" w:pos="720"/>
        </w:tabs>
        <w:ind w:left="720" w:hanging="360"/>
      </w:pPr>
    </w:lvl>
    <w:lvl w:ilvl="1" w:tplc="E9B2F0CE" w:tentative="1">
      <w:start w:val="1"/>
      <w:numFmt w:val="decimal"/>
      <w:lvlText w:val="%2."/>
      <w:lvlJc w:val="left"/>
      <w:pPr>
        <w:tabs>
          <w:tab w:val="num" w:pos="1440"/>
        </w:tabs>
        <w:ind w:left="1440" w:hanging="360"/>
      </w:pPr>
    </w:lvl>
    <w:lvl w:ilvl="2" w:tplc="AB94E65E" w:tentative="1">
      <w:start w:val="1"/>
      <w:numFmt w:val="decimal"/>
      <w:lvlText w:val="%3."/>
      <w:lvlJc w:val="left"/>
      <w:pPr>
        <w:tabs>
          <w:tab w:val="num" w:pos="2160"/>
        </w:tabs>
        <w:ind w:left="2160" w:hanging="360"/>
      </w:pPr>
    </w:lvl>
    <w:lvl w:ilvl="3" w:tplc="605E9178" w:tentative="1">
      <w:start w:val="1"/>
      <w:numFmt w:val="decimal"/>
      <w:lvlText w:val="%4."/>
      <w:lvlJc w:val="left"/>
      <w:pPr>
        <w:tabs>
          <w:tab w:val="num" w:pos="2880"/>
        </w:tabs>
        <w:ind w:left="2880" w:hanging="360"/>
      </w:pPr>
    </w:lvl>
    <w:lvl w:ilvl="4" w:tplc="1C0EB3BC" w:tentative="1">
      <w:start w:val="1"/>
      <w:numFmt w:val="decimal"/>
      <w:lvlText w:val="%5."/>
      <w:lvlJc w:val="left"/>
      <w:pPr>
        <w:tabs>
          <w:tab w:val="num" w:pos="3600"/>
        </w:tabs>
        <w:ind w:left="3600" w:hanging="360"/>
      </w:pPr>
    </w:lvl>
    <w:lvl w:ilvl="5" w:tplc="DC5A139E" w:tentative="1">
      <w:start w:val="1"/>
      <w:numFmt w:val="decimal"/>
      <w:lvlText w:val="%6."/>
      <w:lvlJc w:val="left"/>
      <w:pPr>
        <w:tabs>
          <w:tab w:val="num" w:pos="4320"/>
        </w:tabs>
        <w:ind w:left="4320" w:hanging="360"/>
      </w:pPr>
    </w:lvl>
    <w:lvl w:ilvl="6" w:tplc="F5D23BD4" w:tentative="1">
      <w:start w:val="1"/>
      <w:numFmt w:val="decimal"/>
      <w:lvlText w:val="%7."/>
      <w:lvlJc w:val="left"/>
      <w:pPr>
        <w:tabs>
          <w:tab w:val="num" w:pos="5040"/>
        </w:tabs>
        <w:ind w:left="5040" w:hanging="360"/>
      </w:pPr>
    </w:lvl>
    <w:lvl w:ilvl="7" w:tplc="81DE8E64" w:tentative="1">
      <w:start w:val="1"/>
      <w:numFmt w:val="decimal"/>
      <w:lvlText w:val="%8."/>
      <w:lvlJc w:val="left"/>
      <w:pPr>
        <w:tabs>
          <w:tab w:val="num" w:pos="5760"/>
        </w:tabs>
        <w:ind w:left="5760" w:hanging="360"/>
      </w:pPr>
    </w:lvl>
    <w:lvl w:ilvl="8" w:tplc="309ACFC4" w:tentative="1">
      <w:start w:val="1"/>
      <w:numFmt w:val="decimal"/>
      <w:lvlText w:val="%9."/>
      <w:lvlJc w:val="left"/>
      <w:pPr>
        <w:tabs>
          <w:tab w:val="num" w:pos="6480"/>
        </w:tabs>
        <w:ind w:left="6480" w:hanging="360"/>
      </w:pPr>
    </w:lvl>
  </w:abstractNum>
  <w:abstractNum w:abstractNumId="8" w15:restartNumberingAfterBreak="0">
    <w:nsid w:val="11CE4B9D"/>
    <w:multiLevelType w:val="hybridMultilevel"/>
    <w:tmpl w:val="25A22312"/>
    <w:lvl w:ilvl="0" w:tplc="EE002D34">
      <w:start w:val="1"/>
      <w:numFmt w:val="decimal"/>
      <w:lvlText w:val="%1."/>
      <w:lvlJc w:val="left"/>
      <w:pPr>
        <w:tabs>
          <w:tab w:val="num" w:pos="720"/>
        </w:tabs>
        <w:ind w:left="720" w:hanging="360"/>
      </w:pPr>
    </w:lvl>
    <w:lvl w:ilvl="1" w:tplc="A4D400D6" w:tentative="1">
      <w:start w:val="1"/>
      <w:numFmt w:val="decimal"/>
      <w:lvlText w:val="%2."/>
      <w:lvlJc w:val="left"/>
      <w:pPr>
        <w:tabs>
          <w:tab w:val="num" w:pos="1440"/>
        </w:tabs>
        <w:ind w:left="1440" w:hanging="360"/>
      </w:pPr>
    </w:lvl>
    <w:lvl w:ilvl="2" w:tplc="5AAE3308" w:tentative="1">
      <w:start w:val="1"/>
      <w:numFmt w:val="decimal"/>
      <w:lvlText w:val="%3."/>
      <w:lvlJc w:val="left"/>
      <w:pPr>
        <w:tabs>
          <w:tab w:val="num" w:pos="2160"/>
        </w:tabs>
        <w:ind w:left="2160" w:hanging="360"/>
      </w:pPr>
    </w:lvl>
    <w:lvl w:ilvl="3" w:tplc="0204A2CC" w:tentative="1">
      <w:start w:val="1"/>
      <w:numFmt w:val="decimal"/>
      <w:lvlText w:val="%4."/>
      <w:lvlJc w:val="left"/>
      <w:pPr>
        <w:tabs>
          <w:tab w:val="num" w:pos="2880"/>
        </w:tabs>
        <w:ind w:left="2880" w:hanging="360"/>
      </w:pPr>
    </w:lvl>
    <w:lvl w:ilvl="4" w:tplc="EA30B582" w:tentative="1">
      <w:start w:val="1"/>
      <w:numFmt w:val="decimal"/>
      <w:lvlText w:val="%5."/>
      <w:lvlJc w:val="left"/>
      <w:pPr>
        <w:tabs>
          <w:tab w:val="num" w:pos="3600"/>
        </w:tabs>
        <w:ind w:left="3600" w:hanging="360"/>
      </w:pPr>
    </w:lvl>
    <w:lvl w:ilvl="5" w:tplc="B8A08AE4" w:tentative="1">
      <w:start w:val="1"/>
      <w:numFmt w:val="decimal"/>
      <w:lvlText w:val="%6."/>
      <w:lvlJc w:val="left"/>
      <w:pPr>
        <w:tabs>
          <w:tab w:val="num" w:pos="4320"/>
        </w:tabs>
        <w:ind w:left="4320" w:hanging="360"/>
      </w:pPr>
    </w:lvl>
    <w:lvl w:ilvl="6" w:tplc="C952DBC8" w:tentative="1">
      <w:start w:val="1"/>
      <w:numFmt w:val="decimal"/>
      <w:lvlText w:val="%7."/>
      <w:lvlJc w:val="left"/>
      <w:pPr>
        <w:tabs>
          <w:tab w:val="num" w:pos="5040"/>
        </w:tabs>
        <w:ind w:left="5040" w:hanging="360"/>
      </w:pPr>
    </w:lvl>
    <w:lvl w:ilvl="7" w:tplc="05E6AC4E" w:tentative="1">
      <w:start w:val="1"/>
      <w:numFmt w:val="decimal"/>
      <w:lvlText w:val="%8."/>
      <w:lvlJc w:val="left"/>
      <w:pPr>
        <w:tabs>
          <w:tab w:val="num" w:pos="5760"/>
        </w:tabs>
        <w:ind w:left="5760" w:hanging="360"/>
      </w:pPr>
    </w:lvl>
    <w:lvl w:ilvl="8" w:tplc="AECC7D20" w:tentative="1">
      <w:start w:val="1"/>
      <w:numFmt w:val="decimal"/>
      <w:lvlText w:val="%9."/>
      <w:lvlJc w:val="left"/>
      <w:pPr>
        <w:tabs>
          <w:tab w:val="num" w:pos="6480"/>
        </w:tabs>
        <w:ind w:left="6480" w:hanging="360"/>
      </w:pPr>
    </w:lvl>
  </w:abstractNum>
  <w:abstractNum w:abstractNumId="9" w15:restartNumberingAfterBreak="0">
    <w:nsid w:val="124061C6"/>
    <w:multiLevelType w:val="hybridMultilevel"/>
    <w:tmpl w:val="44221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7E09FE"/>
    <w:multiLevelType w:val="hybridMultilevel"/>
    <w:tmpl w:val="B30EC4F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25EC78F6"/>
    <w:multiLevelType w:val="hybridMultilevel"/>
    <w:tmpl w:val="6D48CB38"/>
    <w:lvl w:ilvl="0" w:tplc="041D000F">
      <w:start w:val="1"/>
      <w:numFmt w:val="decimal"/>
      <w:lvlText w:val="%1."/>
      <w:lvlJc w:val="left"/>
      <w:pPr>
        <w:ind w:left="927" w:hanging="360"/>
      </w:pPr>
    </w:lvl>
    <w:lvl w:ilvl="1" w:tplc="041D0019">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457417"/>
    <w:multiLevelType w:val="hybridMultilevel"/>
    <w:tmpl w:val="D01652BC"/>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38392CA0"/>
    <w:multiLevelType w:val="hybridMultilevel"/>
    <w:tmpl w:val="69380588"/>
    <w:lvl w:ilvl="0" w:tplc="59A21A12">
      <w:start w:val="1"/>
      <w:numFmt w:val="bullet"/>
      <w:lvlText w:val="-"/>
      <w:lvlJc w:val="left"/>
      <w:pPr>
        <w:ind w:left="2061" w:hanging="360"/>
      </w:pPr>
      <w:rPr>
        <w:rFonts w:ascii="Times New Roman" w:eastAsia="Times New Roman" w:hAnsi="Times New Roman" w:cs="Times New Roman"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8" w15:restartNumberingAfterBreak="0">
    <w:nsid w:val="3AA46647"/>
    <w:multiLevelType w:val="hybridMultilevel"/>
    <w:tmpl w:val="144E60DC"/>
    <w:lvl w:ilvl="0" w:tplc="0409000F">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95DA5"/>
    <w:multiLevelType w:val="hybridMultilevel"/>
    <w:tmpl w:val="6B14594A"/>
    <w:lvl w:ilvl="0" w:tplc="00B46504">
      <w:start w:val="2"/>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92713C"/>
    <w:multiLevelType w:val="hybridMultilevel"/>
    <w:tmpl w:val="BA1AFEC6"/>
    <w:lvl w:ilvl="0" w:tplc="A6406FC0">
      <w:start w:val="1"/>
      <w:numFmt w:val="decimal"/>
      <w:lvlText w:val="%1."/>
      <w:lvlJc w:val="left"/>
      <w:pPr>
        <w:tabs>
          <w:tab w:val="num" w:pos="720"/>
        </w:tabs>
        <w:ind w:left="720" w:hanging="360"/>
      </w:pPr>
    </w:lvl>
    <w:lvl w:ilvl="1" w:tplc="81725280" w:tentative="1">
      <w:start w:val="1"/>
      <w:numFmt w:val="decimal"/>
      <w:lvlText w:val="%2."/>
      <w:lvlJc w:val="left"/>
      <w:pPr>
        <w:tabs>
          <w:tab w:val="num" w:pos="1440"/>
        </w:tabs>
        <w:ind w:left="1440" w:hanging="360"/>
      </w:pPr>
    </w:lvl>
    <w:lvl w:ilvl="2" w:tplc="67F6AA7A" w:tentative="1">
      <w:start w:val="1"/>
      <w:numFmt w:val="decimal"/>
      <w:lvlText w:val="%3."/>
      <w:lvlJc w:val="left"/>
      <w:pPr>
        <w:tabs>
          <w:tab w:val="num" w:pos="2160"/>
        </w:tabs>
        <w:ind w:left="2160" w:hanging="360"/>
      </w:pPr>
    </w:lvl>
    <w:lvl w:ilvl="3" w:tplc="79345A04" w:tentative="1">
      <w:start w:val="1"/>
      <w:numFmt w:val="decimal"/>
      <w:lvlText w:val="%4."/>
      <w:lvlJc w:val="left"/>
      <w:pPr>
        <w:tabs>
          <w:tab w:val="num" w:pos="2880"/>
        </w:tabs>
        <w:ind w:left="2880" w:hanging="360"/>
      </w:pPr>
    </w:lvl>
    <w:lvl w:ilvl="4" w:tplc="CAB88E96" w:tentative="1">
      <w:start w:val="1"/>
      <w:numFmt w:val="decimal"/>
      <w:lvlText w:val="%5."/>
      <w:lvlJc w:val="left"/>
      <w:pPr>
        <w:tabs>
          <w:tab w:val="num" w:pos="3600"/>
        </w:tabs>
        <w:ind w:left="3600" w:hanging="360"/>
      </w:pPr>
    </w:lvl>
    <w:lvl w:ilvl="5" w:tplc="AA5629F6" w:tentative="1">
      <w:start w:val="1"/>
      <w:numFmt w:val="decimal"/>
      <w:lvlText w:val="%6."/>
      <w:lvlJc w:val="left"/>
      <w:pPr>
        <w:tabs>
          <w:tab w:val="num" w:pos="4320"/>
        </w:tabs>
        <w:ind w:left="4320" w:hanging="360"/>
      </w:pPr>
    </w:lvl>
    <w:lvl w:ilvl="6" w:tplc="2D2E991C" w:tentative="1">
      <w:start w:val="1"/>
      <w:numFmt w:val="decimal"/>
      <w:lvlText w:val="%7."/>
      <w:lvlJc w:val="left"/>
      <w:pPr>
        <w:tabs>
          <w:tab w:val="num" w:pos="5040"/>
        </w:tabs>
        <w:ind w:left="5040" w:hanging="360"/>
      </w:pPr>
    </w:lvl>
    <w:lvl w:ilvl="7" w:tplc="3F201CB6" w:tentative="1">
      <w:start w:val="1"/>
      <w:numFmt w:val="decimal"/>
      <w:lvlText w:val="%8."/>
      <w:lvlJc w:val="left"/>
      <w:pPr>
        <w:tabs>
          <w:tab w:val="num" w:pos="5760"/>
        </w:tabs>
        <w:ind w:left="5760" w:hanging="360"/>
      </w:pPr>
    </w:lvl>
    <w:lvl w:ilvl="8" w:tplc="F9D4E69A" w:tentative="1">
      <w:start w:val="1"/>
      <w:numFmt w:val="decimal"/>
      <w:lvlText w:val="%9."/>
      <w:lvlJc w:val="left"/>
      <w:pPr>
        <w:tabs>
          <w:tab w:val="num" w:pos="6480"/>
        </w:tabs>
        <w:ind w:left="6480" w:hanging="360"/>
      </w:pPr>
    </w:lvl>
  </w:abstractNum>
  <w:abstractNum w:abstractNumId="27" w15:restartNumberingAfterBreak="0">
    <w:nsid w:val="658C0999"/>
    <w:multiLevelType w:val="hybridMultilevel"/>
    <w:tmpl w:val="B95C9D8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4"/>
  </w:num>
  <w:num w:numId="2">
    <w:abstractNumId w:val="21"/>
  </w:num>
  <w:num w:numId="3">
    <w:abstractNumId w:val="18"/>
  </w:num>
  <w:num w:numId="4">
    <w:abstractNumId w:val="19"/>
  </w:num>
  <w:num w:numId="5">
    <w:abstractNumId w:val="14"/>
  </w:num>
  <w:num w:numId="6">
    <w:abstractNumId w:val="20"/>
  </w:num>
  <w:num w:numId="7">
    <w:abstractNumId w:val="24"/>
  </w:num>
  <w:num w:numId="8">
    <w:abstractNumId w:val="15"/>
  </w:num>
  <w:num w:numId="9">
    <w:abstractNumId w:val="13"/>
  </w:num>
  <w:num w:numId="10">
    <w:abstractNumId w:val="3"/>
  </w:num>
  <w:num w:numId="11">
    <w:abstractNumId w:val="2"/>
  </w:num>
  <w:num w:numId="12">
    <w:abstractNumId w:val="1"/>
  </w:num>
  <w:num w:numId="13">
    <w:abstractNumId w:val="22"/>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num>
  <w:num w:numId="18">
    <w:abstractNumId w:val="6"/>
  </w:num>
  <w:num w:numId="19">
    <w:abstractNumId w:val="17"/>
  </w:num>
  <w:num w:numId="20">
    <w:abstractNumId w:val="7"/>
  </w:num>
  <w:num w:numId="21">
    <w:abstractNumId w:val="8"/>
  </w:num>
  <w:num w:numId="22">
    <w:abstractNumId w:val="26"/>
  </w:num>
  <w:num w:numId="23">
    <w:abstractNumId w:val="12"/>
    <w:lvlOverride w:ilvl="0">
      <w:startOverride w:val="1"/>
    </w:lvlOverride>
  </w:num>
  <w:num w:numId="24">
    <w:abstractNumId w:val="5"/>
  </w:num>
  <w:num w:numId="25">
    <w:abstractNumId w:val="16"/>
  </w:num>
  <w:num w:numId="26">
    <w:abstractNumId w:val="23"/>
  </w:num>
  <w:num w:numId="27">
    <w:abstractNumId w:val="18"/>
    <w:lvlOverride w:ilvl="0">
      <w:startOverride w:val="1"/>
    </w:lvlOverride>
  </w:num>
  <w:num w:numId="28">
    <w:abstractNumId w:val="10"/>
  </w:num>
  <w:num w:numId="29">
    <w:abstractNumId w:val="25"/>
  </w:num>
  <w:num w:numId="30">
    <w:abstractNumId w:val="27"/>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B0A"/>
    <w:rsid w:val="00007CDC"/>
    <w:rsid w:val="0001018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4F2"/>
    <w:rsid w:val="000616E7"/>
    <w:rsid w:val="0006487E"/>
    <w:rsid w:val="00065E1A"/>
    <w:rsid w:val="00067C6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DE5"/>
    <w:rsid w:val="001062FB"/>
    <w:rsid w:val="001063E6"/>
    <w:rsid w:val="00113CF4"/>
    <w:rsid w:val="001153EA"/>
    <w:rsid w:val="00115643"/>
    <w:rsid w:val="00116765"/>
    <w:rsid w:val="001219F5"/>
    <w:rsid w:val="00121A20"/>
    <w:rsid w:val="0012377F"/>
    <w:rsid w:val="00124314"/>
    <w:rsid w:val="00126B4A"/>
    <w:rsid w:val="00132FD0"/>
    <w:rsid w:val="001333E0"/>
    <w:rsid w:val="001344C0"/>
    <w:rsid w:val="001346FA"/>
    <w:rsid w:val="00135252"/>
    <w:rsid w:val="00137AB5"/>
    <w:rsid w:val="00137F0B"/>
    <w:rsid w:val="001470C6"/>
    <w:rsid w:val="00151E23"/>
    <w:rsid w:val="001521A7"/>
    <w:rsid w:val="001526E0"/>
    <w:rsid w:val="001551B5"/>
    <w:rsid w:val="001659C1"/>
    <w:rsid w:val="00173A8E"/>
    <w:rsid w:val="00177795"/>
    <w:rsid w:val="00180DFD"/>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87D"/>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22B"/>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4887"/>
    <w:rsid w:val="003203ED"/>
    <w:rsid w:val="00322C9F"/>
    <w:rsid w:val="00324D23"/>
    <w:rsid w:val="00331751"/>
    <w:rsid w:val="00334579"/>
    <w:rsid w:val="00335858"/>
    <w:rsid w:val="00336BDA"/>
    <w:rsid w:val="00342BD7"/>
    <w:rsid w:val="00343A07"/>
    <w:rsid w:val="00344028"/>
    <w:rsid w:val="00346DB5"/>
    <w:rsid w:val="00347669"/>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2E2B"/>
    <w:rsid w:val="004041A0"/>
    <w:rsid w:val="0040512B"/>
    <w:rsid w:val="00405CA5"/>
    <w:rsid w:val="00407CD3"/>
    <w:rsid w:val="00410134"/>
    <w:rsid w:val="00410B72"/>
    <w:rsid w:val="00410F18"/>
    <w:rsid w:val="0041263E"/>
    <w:rsid w:val="00413AAC"/>
    <w:rsid w:val="00416E4B"/>
    <w:rsid w:val="00421105"/>
    <w:rsid w:val="00422167"/>
    <w:rsid w:val="00423B75"/>
    <w:rsid w:val="004242F4"/>
    <w:rsid w:val="00427248"/>
    <w:rsid w:val="00437447"/>
    <w:rsid w:val="00441A92"/>
    <w:rsid w:val="00444F56"/>
    <w:rsid w:val="00446488"/>
    <w:rsid w:val="00447DC9"/>
    <w:rsid w:val="004517AA"/>
    <w:rsid w:val="00452CAC"/>
    <w:rsid w:val="00457565"/>
    <w:rsid w:val="00457B71"/>
    <w:rsid w:val="004669E2"/>
    <w:rsid w:val="00470C31"/>
    <w:rsid w:val="004734D0"/>
    <w:rsid w:val="0047556B"/>
    <w:rsid w:val="00477768"/>
    <w:rsid w:val="00492BC5"/>
    <w:rsid w:val="004964F1"/>
    <w:rsid w:val="004A16BC"/>
    <w:rsid w:val="004A2B94"/>
    <w:rsid w:val="004A5AD5"/>
    <w:rsid w:val="004B7C0C"/>
    <w:rsid w:val="004C3898"/>
    <w:rsid w:val="004D36B1"/>
    <w:rsid w:val="004D7EBD"/>
    <w:rsid w:val="004E01E0"/>
    <w:rsid w:val="004E2680"/>
    <w:rsid w:val="004E28F4"/>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8F9"/>
    <w:rsid w:val="00554E19"/>
    <w:rsid w:val="0056121F"/>
    <w:rsid w:val="00572505"/>
    <w:rsid w:val="00574C3C"/>
    <w:rsid w:val="00582809"/>
    <w:rsid w:val="0058798C"/>
    <w:rsid w:val="005900FA"/>
    <w:rsid w:val="005935A4"/>
    <w:rsid w:val="005948C2"/>
    <w:rsid w:val="00595DCA"/>
    <w:rsid w:val="0059779B"/>
    <w:rsid w:val="005A209A"/>
    <w:rsid w:val="005A662D"/>
    <w:rsid w:val="005B1176"/>
    <w:rsid w:val="005B35D7"/>
    <w:rsid w:val="005B392A"/>
    <w:rsid w:val="005B3AA3"/>
    <w:rsid w:val="005B6F83"/>
    <w:rsid w:val="005C74FB"/>
    <w:rsid w:val="005D1602"/>
    <w:rsid w:val="005E3232"/>
    <w:rsid w:val="005E385F"/>
    <w:rsid w:val="005E5B81"/>
    <w:rsid w:val="005F02D4"/>
    <w:rsid w:val="005F2CB1"/>
    <w:rsid w:val="005F3025"/>
    <w:rsid w:val="005F618C"/>
    <w:rsid w:val="005F6C57"/>
    <w:rsid w:val="005F70BD"/>
    <w:rsid w:val="0060283C"/>
    <w:rsid w:val="00604F14"/>
    <w:rsid w:val="00611B83"/>
    <w:rsid w:val="00613257"/>
    <w:rsid w:val="00620A71"/>
    <w:rsid w:val="00620D80"/>
    <w:rsid w:val="006212A9"/>
    <w:rsid w:val="006234A6"/>
    <w:rsid w:val="00630001"/>
    <w:rsid w:val="006311B3"/>
    <w:rsid w:val="0063284C"/>
    <w:rsid w:val="00632B4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9FB"/>
    <w:rsid w:val="00667BCA"/>
    <w:rsid w:val="00667EE7"/>
    <w:rsid w:val="00670922"/>
    <w:rsid w:val="00670BE1"/>
    <w:rsid w:val="0067218F"/>
    <w:rsid w:val="006741F2"/>
    <w:rsid w:val="00674CC3"/>
    <w:rsid w:val="00675C72"/>
    <w:rsid w:val="006771F9"/>
    <w:rsid w:val="006776D7"/>
    <w:rsid w:val="00680FB1"/>
    <w:rsid w:val="00681003"/>
    <w:rsid w:val="006817C9"/>
    <w:rsid w:val="00683ECE"/>
    <w:rsid w:val="00695FC2"/>
    <w:rsid w:val="00696949"/>
    <w:rsid w:val="00697052"/>
    <w:rsid w:val="006A00E4"/>
    <w:rsid w:val="006A46FB"/>
    <w:rsid w:val="006A5E28"/>
    <w:rsid w:val="006A697B"/>
    <w:rsid w:val="006A7AFF"/>
    <w:rsid w:val="006B1816"/>
    <w:rsid w:val="006B2099"/>
    <w:rsid w:val="006B50CF"/>
    <w:rsid w:val="006B5B0F"/>
    <w:rsid w:val="006C03B8"/>
    <w:rsid w:val="006C2717"/>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1BC"/>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5DDA"/>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944"/>
    <w:rsid w:val="007D2D3E"/>
    <w:rsid w:val="007D5901"/>
    <w:rsid w:val="007D7526"/>
    <w:rsid w:val="007E4610"/>
    <w:rsid w:val="007E4715"/>
    <w:rsid w:val="007E505B"/>
    <w:rsid w:val="007E7091"/>
    <w:rsid w:val="00803FAE"/>
    <w:rsid w:val="0080605F"/>
    <w:rsid w:val="00807786"/>
    <w:rsid w:val="00811FCB"/>
    <w:rsid w:val="008158D6"/>
    <w:rsid w:val="00817196"/>
    <w:rsid w:val="008173A7"/>
    <w:rsid w:val="008235DB"/>
    <w:rsid w:val="00824AB4"/>
    <w:rsid w:val="00825C42"/>
    <w:rsid w:val="00825D25"/>
    <w:rsid w:val="00826C6D"/>
    <w:rsid w:val="00827D6F"/>
    <w:rsid w:val="008376AC"/>
    <w:rsid w:val="008444E8"/>
    <w:rsid w:val="00844E80"/>
    <w:rsid w:val="00846FE7"/>
    <w:rsid w:val="00856911"/>
    <w:rsid w:val="008677FD"/>
    <w:rsid w:val="0086785A"/>
    <w:rsid w:val="008706D4"/>
    <w:rsid w:val="00870F8A"/>
    <w:rsid w:val="008719A4"/>
    <w:rsid w:val="00871D23"/>
    <w:rsid w:val="0087275A"/>
    <w:rsid w:val="00874312"/>
    <w:rsid w:val="0087437C"/>
    <w:rsid w:val="00875CD7"/>
    <w:rsid w:val="00876B4D"/>
    <w:rsid w:val="00877F18"/>
    <w:rsid w:val="00894A88"/>
    <w:rsid w:val="00895386"/>
    <w:rsid w:val="008A21FF"/>
    <w:rsid w:val="008A299A"/>
    <w:rsid w:val="008A2CE2"/>
    <w:rsid w:val="008A30AC"/>
    <w:rsid w:val="008A3BAD"/>
    <w:rsid w:val="008A44B8"/>
    <w:rsid w:val="008A51A8"/>
    <w:rsid w:val="008A54C7"/>
    <w:rsid w:val="008A77D8"/>
    <w:rsid w:val="008B0483"/>
    <w:rsid w:val="008B120C"/>
    <w:rsid w:val="008B2BF7"/>
    <w:rsid w:val="008B51A0"/>
    <w:rsid w:val="008B592A"/>
    <w:rsid w:val="008B7B5C"/>
    <w:rsid w:val="008C0C99"/>
    <w:rsid w:val="008C2017"/>
    <w:rsid w:val="008C4958"/>
    <w:rsid w:val="008C4BAA"/>
    <w:rsid w:val="008C6AE8"/>
    <w:rsid w:val="008C7573"/>
    <w:rsid w:val="008D34F1"/>
    <w:rsid w:val="008D39D8"/>
    <w:rsid w:val="008D6689"/>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EA3"/>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6E9"/>
    <w:rsid w:val="0095681E"/>
    <w:rsid w:val="009572D4"/>
    <w:rsid w:val="00961921"/>
    <w:rsid w:val="0096430A"/>
    <w:rsid w:val="0096554B"/>
    <w:rsid w:val="0096584A"/>
    <w:rsid w:val="00971F08"/>
    <w:rsid w:val="0097603D"/>
    <w:rsid w:val="00976949"/>
    <w:rsid w:val="009802A4"/>
    <w:rsid w:val="00980477"/>
    <w:rsid w:val="00985253"/>
    <w:rsid w:val="009853B3"/>
    <w:rsid w:val="00990630"/>
    <w:rsid w:val="00991761"/>
    <w:rsid w:val="00994DCA"/>
    <w:rsid w:val="00994E33"/>
    <w:rsid w:val="009960EC"/>
    <w:rsid w:val="00996C50"/>
    <w:rsid w:val="009970DD"/>
    <w:rsid w:val="009A0FBA"/>
    <w:rsid w:val="009A1601"/>
    <w:rsid w:val="009A462D"/>
    <w:rsid w:val="009A5CBA"/>
    <w:rsid w:val="009B1F30"/>
    <w:rsid w:val="009B2FFF"/>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517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7D9"/>
    <w:rsid w:val="00A87A8A"/>
    <w:rsid w:val="00A92879"/>
    <w:rsid w:val="00A9442A"/>
    <w:rsid w:val="00AA016F"/>
    <w:rsid w:val="00AA1ED6"/>
    <w:rsid w:val="00AA51D6"/>
    <w:rsid w:val="00AB0BC8"/>
    <w:rsid w:val="00AB11CA"/>
    <w:rsid w:val="00AB14D9"/>
    <w:rsid w:val="00AB3526"/>
    <w:rsid w:val="00AB4AB8"/>
    <w:rsid w:val="00AB655E"/>
    <w:rsid w:val="00AC007F"/>
    <w:rsid w:val="00AC2ECD"/>
    <w:rsid w:val="00AC3119"/>
    <w:rsid w:val="00AC3168"/>
    <w:rsid w:val="00AC49FB"/>
    <w:rsid w:val="00AC5A10"/>
    <w:rsid w:val="00AD0AA3"/>
    <w:rsid w:val="00AD3F94"/>
    <w:rsid w:val="00AD4A5A"/>
    <w:rsid w:val="00AE27AC"/>
    <w:rsid w:val="00AE2834"/>
    <w:rsid w:val="00AE40E0"/>
    <w:rsid w:val="00AE4DBA"/>
    <w:rsid w:val="00AE4F07"/>
    <w:rsid w:val="00AF1C5D"/>
    <w:rsid w:val="00AF2D93"/>
    <w:rsid w:val="00AF42D7"/>
    <w:rsid w:val="00B006FE"/>
    <w:rsid w:val="00B007CB"/>
    <w:rsid w:val="00B02AA9"/>
    <w:rsid w:val="00B02FA3"/>
    <w:rsid w:val="00B05084"/>
    <w:rsid w:val="00B10D1C"/>
    <w:rsid w:val="00B157F9"/>
    <w:rsid w:val="00B16109"/>
    <w:rsid w:val="00B20256"/>
    <w:rsid w:val="00B20D09"/>
    <w:rsid w:val="00B2763F"/>
    <w:rsid w:val="00B27AAC"/>
    <w:rsid w:val="00B304F3"/>
    <w:rsid w:val="00B30929"/>
    <w:rsid w:val="00B34203"/>
    <w:rsid w:val="00B372AA"/>
    <w:rsid w:val="00B40445"/>
    <w:rsid w:val="00B40BEF"/>
    <w:rsid w:val="00B41888"/>
    <w:rsid w:val="00B45A52"/>
    <w:rsid w:val="00B46175"/>
    <w:rsid w:val="00B53864"/>
    <w:rsid w:val="00B6188F"/>
    <w:rsid w:val="00B61CB5"/>
    <w:rsid w:val="00B6577C"/>
    <w:rsid w:val="00B664C7"/>
    <w:rsid w:val="00B739F6"/>
    <w:rsid w:val="00B81A6C"/>
    <w:rsid w:val="00B85DE5"/>
    <w:rsid w:val="00B90F73"/>
    <w:rsid w:val="00B93B59"/>
    <w:rsid w:val="00B9406A"/>
    <w:rsid w:val="00B97752"/>
    <w:rsid w:val="00BA2280"/>
    <w:rsid w:val="00BA2A08"/>
    <w:rsid w:val="00BA56D2"/>
    <w:rsid w:val="00BA76E0"/>
    <w:rsid w:val="00BB2A25"/>
    <w:rsid w:val="00BB2F75"/>
    <w:rsid w:val="00BB51E9"/>
    <w:rsid w:val="00BB5D25"/>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E93"/>
    <w:rsid w:val="00C07377"/>
    <w:rsid w:val="00C10478"/>
    <w:rsid w:val="00C12107"/>
    <w:rsid w:val="00C14D4B"/>
    <w:rsid w:val="00C154BB"/>
    <w:rsid w:val="00C23F2A"/>
    <w:rsid w:val="00C274CF"/>
    <w:rsid w:val="00C279B5"/>
    <w:rsid w:val="00C27C45"/>
    <w:rsid w:val="00C3719D"/>
    <w:rsid w:val="00C54995"/>
    <w:rsid w:val="00C54D41"/>
    <w:rsid w:val="00C60783"/>
    <w:rsid w:val="00C64672"/>
    <w:rsid w:val="00C6615A"/>
    <w:rsid w:val="00C70697"/>
    <w:rsid w:val="00C72EF4"/>
    <w:rsid w:val="00C75D2F"/>
    <w:rsid w:val="00C767BE"/>
    <w:rsid w:val="00C76E3C"/>
    <w:rsid w:val="00C81568"/>
    <w:rsid w:val="00C9027A"/>
    <w:rsid w:val="00C9068E"/>
    <w:rsid w:val="00C93C4B"/>
    <w:rsid w:val="00C944AB"/>
    <w:rsid w:val="00C94614"/>
    <w:rsid w:val="00C95B40"/>
    <w:rsid w:val="00CA1ED8"/>
    <w:rsid w:val="00CA2C60"/>
    <w:rsid w:val="00CB1F63"/>
    <w:rsid w:val="00CB7170"/>
    <w:rsid w:val="00CC040E"/>
    <w:rsid w:val="00CC0771"/>
    <w:rsid w:val="00CC111F"/>
    <w:rsid w:val="00CC2011"/>
    <w:rsid w:val="00CC3EA0"/>
    <w:rsid w:val="00CC7B45"/>
    <w:rsid w:val="00CD1188"/>
    <w:rsid w:val="00CD2ED1"/>
    <w:rsid w:val="00CD337B"/>
    <w:rsid w:val="00CE0424"/>
    <w:rsid w:val="00CE3062"/>
    <w:rsid w:val="00CE7561"/>
    <w:rsid w:val="00CF1354"/>
    <w:rsid w:val="00CF3B1F"/>
    <w:rsid w:val="00CF3BF6"/>
    <w:rsid w:val="00CF598F"/>
    <w:rsid w:val="00CF625B"/>
    <w:rsid w:val="00CF687E"/>
    <w:rsid w:val="00D0349B"/>
    <w:rsid w:val="00D10249"/>
    <w:rsid w:val="00D115C3"/>
    <w:rsid w:val="00D11897"/>
    <w:rsid w:val="00D13135"/>
    <w:rsid w:val="00D13E4E"/>
    <w:rsid w:val="00D14986"/>
    <w:rsid w:val="00D239A7"/>
    <w:rsid w:val="00D23F47"/>
    <w:rsid w:val="00D321CB"/>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102"/>
    <w:rsid w:val="00D77B1D"/>
    <w:rsid w:val="00D8021F"/>
    <w:rsid w:val="00D80383"/>
    <w:rsid w:val="00D823C6"/>
    <w:rsid w:val="00D8410C"/>
    <w:rsid w:val="00D84A45"/>
    <w:rsid w:val="00D86CA3"/>
    <w:rsid w:val="00D871CE"/>
    <w:rsid w:val="00D9196D"/>
    <w:rsid w:val="00D92982"/>
    <w:rsid w:val="00DA305E"/>
    <w:rsid w:val="00DA5417"/>
    <w:rsid w:val="00DA56E8"/>
    <w:rsid w:val="00DB0A9F"/>
    <w:rsid w:val="00DB377D"/>
    <w:rsid w:val="00DC2D36"/>
    <w:rsid w:val="00DC53EF"/>
    <w:rsid w:val="00DD5387"/>
    <w:rsid w:val="00DE5608"/>
    <w:rsid w:val="00DE58D0"/>
    <w:rsid w:val="00DE654F"/>
    <w:rsid w:val="00DF0B6E"/>
    <w:rsid w:val="00DF15E0"/>
    <w:rsid w:val="00DF37A0"/>
    <w:rsid w:val="00DF71A0"/>
    <w:rsid w:val="00E03B4F"/>
    <w:rsid w:val="00E04FB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C36"/>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8F8"/>
    <w:rsid w:val="00F60DEA"/>
    <w:rsid w:val="00F62F94"/>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C2912"/>
    <w:rsid w:val="00FC7429"/>
    <w:rsid w:val="00FD07F6"/>
    <w:rsid w:val="00FD1EC8"/>
    <w:rsid w:val="00FD47ED"/>
    <w:rsid w:val="00FD74DB"/>
    <w:rsid w:val="00FD7660"/>
    <w:rsid w:val="00FE0655"/>
    <w:rsid w:val="00FE2365"/>
    <w:rsid w:val="00FE477A"/>
    <w:rsid w:val="00FE4C7B"/>
    <w:rsid w:val="00FE7336"/>
    <w:rsid w:val="00FE787C"/>
    <w:rsid w:val="00FF19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05CAB458-415B-4471-A0F5-CF18AC0B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7C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qFormat/>
    <w:rsid w:val="00D50F97"/>
    <w:p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tabs>
        <w:tab w:val="num" w:pos="360"/>
      </w:tabs>
      <w:ind w:left="0" w:firstLine="0"/>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styleId="ListParagraph">
    <w:name w:val="List Paragraph"/>
    <w:aliases w:val="- Bullets"/>
    <w:basedOn w:val="Normal"/>
    <w:link w:val="ListParagraphChar"/>
    <w:uiPriority w:val="34"/>
    <w:qFormat/>
    <w:rsid w:val="008B2BF7"/>
    <w:pPr>
      <w:ind w:left="720"/>
      <w:contextualSpacing/>
    </w:pPr>
  </w:style>
  <w:style w:type="character" w:customStyle="1" w:styleId="ListParagraphChar">
    <w:name w:val="List Paragraph Char"/>
    <w:aliases w:val="- Bullets Char"/>
    <w:link w:val="ListParagraph"/>
    <w:uiPriority w:val="34"/>
    <w:qFormat/>
    <w:rsid w:val="0034402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3146">
      <w:bodyDiv w:val="1"/>
      <w:marLeft w:val="0"/>
      <w:marRight w:val="0"/>
      <w:marTop w:val="0"/>
      <w:marBottom w:val="0"/>
      <w:divBdr>
        <w:top w:val="none" w:sz="0" w:space="0" w:color="auto"/>
        <w:left w:val="none" w:sz="0" w:space="0" w:color="auto"/>
        <w:bottom w:val="none" w:sz="0" w:space="0" w:color="auto"/>
        <w:right w:val="none" w:sz="0" w:space="0" w:color="auto"/>
      </w:divBdr>
      <w:divsChild>
        <w:div w:id="196551739">
          <w:marLeft w:val="720"/>
          <w:marRight w:val="0"/>
          <w:marTop w:val="72"/>
          <w:marBottom w:val="0"/>
          <w:divBdr>
            <w:top w:val="none" w:sz="0" w:space="0" w:color="auto"/>
            <w:left w:val="none" w:sz="0" w:space="0" w:color="auto"/>
            <w:bottom w:val="none" w:sz="0" w:space="0" w:color="auto"/>
            <w:right w:val="none" w:sz="0" w:space="0" w:color="auto"/>
          </w:divBdr>
        </w:div>
      </w:divsChild>
    </w:div>
    <w:div w:id="206649143">
      <w:bodyDiv w:val="1"/>
      <w:marLeft w:val="0"/>
      <w:marRight w:val="0"/>
      <w:marTop w:val="0"/>
      <w:marBottom w:val="0"/>
      <w:divBdr>
        <w:top w:val="none" w:sz="0" w:space="0" w:color="auto"/>
        <w:left w:val="none" w:sz="0" w:space="0" w:color="auto"/>
        <w:bottom w:val="none" w:sz="0" w:space="0" w:color="auto"/>
        <w:right w:val="none" w:sz="0" w:space="0" w:color="auto"/>
      </w:divBdr>
      <w:divsChild>
        <w:div w:id="271521777">
          <w:marLeft w:val="720"/>
          <w:marRight w:val="0"/>
          <w:marTop w:val="72"/>
          <w:marBottom w:val="0"/>
          <w:divBdr>
            <w:top w:val="none" w:sz="0" w:space="0" w:color="auto"/>
            <w:left w:val="none" w:sz="0" w:space="0" w:color="auto"/>
            <w:bottom w:val="none" w:sz="0" w:space="0" w:color="auto"/>
            <w:right w:val="none" w:sz="0" w:space="0" w:color="auto"/>
          </w:divBdr>
        </w:div>
      </w:divsChild>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741949320">
      <w:bodyDiv w:val="1"/>
      <w:marLeft w:val="0"/>
      <w:marRight w:val="0"/>
      <w:marTop w:val="0"/>
      <w:marBottom w:val="0"/>
      <w:divBdr>
        <w:top w:val="none" w:sz="0" w:space="0" w:color="auto"/>
        <w:left w:val="none" w:sz="0" w:space="0" w:color="auto"/>
        <w:bottom w:val="none" w:sz="0" w:space="0" w:color="auto"/>
        <w:right w:val="none" w:sz="0" w:space="0" w:color="auto"/>
      </w:divBdr>
    </w:div>
    <w:div w:id="1093823300">
      <w:bodyDiv w:val="1"/>
      <w:marLeft w:val="0"/>
      <w:marRight w:val="0"/>
      <w:marTop w:val="0"/>
      <w:marBottom w:val="0"/>
      <w:divBdr>
        <w:top w:val="none" w:sz="0" w:space="0" w:color="auto"/>
        <w:left w:val="none" w:sz="0" w:space="0" w:color="auto"/>
        <w:bottom w:val="none" w:sz="0" w:space="0" w:color="auto"/>
        <w:right w:val="none" w:sz="0" w:space="0" w:color="auto"/>
      </w:divBdr>
    </w:div>
    <w:div w:id="1105880999">
      <w:bodyDiv w:val="1"/>
      <w:marLeft w:val="0"/>
      <w:marRight w:val="0"/>
      <w:marTop w:val="0"/>
      <w:marBottom w:val="0"/>
      <w:divBdr>
        <w:top w:val="none" w:sz="0" w:space="0" w:color="auto"/>
        <w:left w:val="none" w:sz="0" w:space="0" w:color="auto"/>
        <w:bottom w:val="none" w:sz="0" w:space="0" w:color="auto"/>
        <w:right w:val="none" w:sz="0" w:space="0" w:color="auto"/>
      </w:divBdr>
      <w:divsChild>
        <w:div w:id="682706030">
          <w:marLeft w:val="720"/>
          <w:marRight w:val="0"/>
          <w:marTop w:val="72"/>
          <w:marBottom w:val="0"/>
          <w:divBdr>
            <w:top w:val="none" w:sz="0" w:space="0" w:color="auto"/>
            <w:left w:val="none" w:sz="0" w:space="0" w:color="auto"/>
            <w:bottom w:val="none" w:sz="0" w:space="0" w:color="auto"/>
            <w:right w:val="none" w:sz="0" w:space="0" w:color="auto"/>
          </w:divBdr>
        </w:div>
      </w:divsChild>
    </w:div>
    <w:div w:id="1399673162">
      <w:bodyDiv w:val="1"/>
      <w:marLeft w:val="0"/>
      <w:marRight w:val="0"/>
      <w:marTop w:val="0"/>
      <w:marBottom w:val="0"/>
      <w:divBdr>
        <w:top w:val="none" w:sz="0" w:space="0" w:color="auto"/>
        <w:left w:val="none" w:sz="0" w:space="0" w:color="auto"/>
        <w:bottom w:val="none" w:sz="0" w:space="0" w:color="auto"/>
        <w:right w:val="none" w:sz="0" w:space="0" w:color="auto"/>
      </w:divBdr>
    </w:div>
    <w:div w:id="1481312846">
      <w:bodyDiv w:val="1"/>
      <w:marLeft w:val="0"/>
      <w:marRight w:val="0"/>
      <w:marTop w:val="0"/>
      <w:marBottom w:val="0"/>
      <w:divBdr>
        <w:top w:val="none" w:sz="0" w:space="0" w:color="auto"/>
        <w:left w:val="none" w:sz="0" w:space="0" w:color="auto"/>
        <w:bottom w:val="none" w:sz="0" w:space="0" w:color="auto"/>
        <w:right w:val="none" w:sz="0" w:space="0" w:color="auto"/>
      </w:divBdr>
      <w:divsChild>
        <w:div w:id="282201522">
          <w:marLeft w:val="720"/>
          <w:marRight w:val="0"/>
          <w:marTop w:val="72"/>
          <w:marBottom w:val="0"/>
          <w:divBdr>
            <w:top w:val="none" w:sz="0" w:space="0" w:color="auto"/>
            <w:left w:val="none" w:sz="0" w:space="0" w:color="auto"/>
            <w:bottom w:val="none" w:sz="0" w:space="0" w:color="auto"/>
            <w:right w:val="none" w:sz="0" w:space="0" w:color="auto"/>
          </w:divBdr>
        </w:div>
        <w:div w:id="904339536">
          <w:marLeft w:val="835"/>
          <w:marRight w:val="0"/>
          <w:marTop w:val="62"/>
          <w:marBottom w:val="0"/>
          <w:divBdr>
            <w:top w:val="none" w:sz="0" w:space="0" w:color="auto"/>
            <w:left w:val="none" w:sz="0" w:space="0" w:color="auto"/>
            <w:bottom w:val="none" w:sz="0" w:space="0" w:color="auto"/>
            <w:right w:val="none" w:sz="0" w:space="0" w:color="auto"/>
          </w:divBdr>
        </w:div>
        <w:div w:id="612400933">
          <w:marLeft w:val="835"/>
          <w:marRight w:val="0"/>
          <w:marTop w:val="62"/>
          <w:marBottom w:val="0"/>
          <w:divBdr>
            <w:top w:val="none" w:sz="0" w:space="0" w:color="auto"/>
            <w:left w:val="none" w:sz="0" w:space="0" w:color="auto"/>
            <w:bottom w:val="none" w:sz="0" w:space="0" w:color="auto"/>
            <w:right w:val="none" w:sz="0" w:space="0" w:color="auto"/>
          </w:divBdr>
        </w:div>
      </w:divsChild>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5NUHHDQN7SK2-1-181211</_dlc_DocId>
    <_dlc_DocIdUrl xmlns="08b2df90-05d3-4030-90d4-c9feeb4a1cd9">
      <Url>https://ericoll.internal.ericsson.com/sites/star/_layouts/DocIdRedir.aspx?ID=5NUHHDQN7SK2-1-181211</Url>
      <Description>5NUHHDQN7SK2-1-181211</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2A8B4-10CC-4064-85A3-03E9E156841F}">
  <ds:schemaRefs>
    <ds:schemaRef ds:uri="http://schemas.microsoft.com/sharepoint/events"/>
  </ds:schemaRefs>
</ds:datastoreItem>
</file>

<file path=customXml/itemProps2.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3.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7F131872-8283-4607-B02E-AA48976C03F6}">
  <ds:schemaRefs>
    <ds:schemaRef ds:uri="Microsoft.SharePoint.Taxonomy.ContentTypeSync"/>
  </ds:schemaRefs>
</ds:datastoreItem>
</file>

<file path=customXml/itemProps5.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6.xml><?xml version="1.0" encoding="utf-8"?>
<ds:datastoreItem xmlns:ds="http://schemas.openxmlformats.org/officeDocument/2006/customXml" ds:itemID="{A0E73EB0-7BDE-46CB-A0F3-8F060521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0F7877D-ACE3-427B-954E-2C0A04FE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1</Pages>
  <Words>1405</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8839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Mattias Frenne</cp:lastModifiedBy>
  <cp:revision>6</cp:revision>
  <cp:lastPrinted>2008-01-31T07:09:00Z</cp:lastPrinted>
  <dcterms:created xsi:type="dcterms:W3CDTF">2017-10-02T07:12:00Z</dcterms:created>
  <dcterms:modified xsi:type="dcterms:W3CDTF">2017-10-02T07:14:00Z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0x010100BB337192E63E44A7A744CE7393F41F4E00FC0FCE182CC02C499F00CC069FCD5A25</vt:lpwstr>
  </property>
  <property fmtid="{D5CDD505-2E9C-101B-9397-08002B2CF9AE}" pid="13" name="_dlc_DocIdItemGuid">
    <vt:lpwstr>d9a961e0-c69c-4024-8448-4ee64fe60580</vt:lpwstr>
  </property>
</Properties>
</file>